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/>
        <w:spacing w:line="17" w:lineRule="atLeast"/>
        <w:rPr>
          <w:b/>
          <w:bCs/>
          <w:szCs w:val="28"/>
          <w:highlight w:val="none"/>
        </w:rPr>
        <w:outlineLvl w:val="0"/>
      </w:pPr>
      <w:r>
        <w:rPr>
          <w:b/>
          <w:bCs/>
          <w:szCs w:val="28"/>
          <w:highlight w:val="none"/>
        </w:rPr>
        <w:t xml:space="preserve">Протокол № </w:t>
      </w:r>
      <w:r>
        <w:rPr>
          <w:b/>
          <w:bCs/>
          <w:szCs w:val="28"/>
          <w:highlight w:val="none"/>
        </w:rPr>
        <w:t xml:space="preserve">4</w:t>
      </w:r>
      <w:r>
        <w:rPr>
          <w:b/>
          <w:bCs/>
          <w:szCs w:val="28"/>
          <w:highlight w:val="none"/>
        </w:rPr>
      </w:r>
      <w:r>
        <w:rPr>
          <w:b/>
          <w:bCs/>
          <w:szCs w:val="28"/>
          <w:highlight w:val="none"/>
        </w:rPr>
      </w:r>
    </w:p>
    <w:p>
      <w:pPr>
        <w:ind w:firstLine="0"/>
        <w:jc w:val="center"/>
        <w:keepNext/>
        <w:spacing w:line="17" w:lineRule="atLeast"/>
        <w:rPr>
          <w:b/>
          <w:szCs w:val="28"/>
          <w:highlight w:val="none"/>
        </w:rPr>
        <w:outlineLvl w:val="0"/>
      </w:pPr>
      <w:r>
        <w:rPr>
          <w:b/>
          <w:szCs w:val="28"/>
          <w:highlight w:val="none"/>
        </w:rPr>
        <w:t xml:space="preserve">заочного заседания закупочной комиссии по подведению итогов закупки</w:t>
      </w:r>
      <w:r>
        <w:rPr>
          <w:b/>
          <w:szCs w:val="28"/>
          <w:highlight w:val="none"/>
        </w:rPr>
      </w:r>
      <w:r>
        <w:rPr>
          <w:b/>
          <w:szCs w:val="28"/>
          <w:highlight w:val="none"/>
        </w:rPr>
      </w:r>
    </w:p>
    <w:p>
      <w:pPr>
        <w:ind w:firstLine="0"/>
        <w:jc w:val="center"/>
        <w:keepNext/>
        <w:spacing w:line="17" w:lineRule="atLeast"/>
        <w:rPr>
          <w:b/>
          <w:bCs/>
          <w:sz w:val="26"/>
          <w:szCs w:val="26"/>
          <w:highlight w:val="none"/>
        </w:rPr>
        <w:outlineLvl w:val="0"/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0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г. Санкт-Петербу</w:t>
      </w:r>
      <w:r>
        <w:rPr>
          <w:sz w:val="26"/>
          <w:szCs w:val="26"/>
          <w:highlight w:val="none"/>
        </w:rPr>
        <w:t xml:space="preserve">рг </w:t>
      </w:r>
      <w:r>
        <w:rPr>
          <w:color w:val="0000cc"/>
          <w:sz w:val="26"/>
          <w:szCs w:val="26"/>
          <w:highlight w:val="none"/>
        </w:rPr>
        <w:tab/>
      </w:r>
      <w:r>
        <w:rPr>
          <w:color w:val="0000cc"/>
          <w:sz w:val="26"/>
          <w:szCs w:val="26"/>
          <w:highlight w:val="none"/>
        </w:rPr>
        <w:tab/>
      </w:r>
      <w:r>
        <w:rPr>
          <w:color w:val="0000cc"/>
          <w:sz w:val="26"/>
          <w:szCs w:val="26"/>
          <w:highlight w:val="none"/>
        </w:rPr>
        <w:tab/>
      </w:r>
      <w:r>
        <w:rPr>
          <w:color w:val="0000cc"/>
          <w:sz w:val="26"/>
          <w:szCs w:val="26"/>
          <w:highlight w:val="none"/>
        </w:rPr>
        <w:tab/>
      </w:r>
      <w:r>
        <w:rPr>
          <w:color w:val="0000cc"/>
          <w:sz w:val="26"/>
          <w:szCs w:val="26"/>
          <w:highlight w:val="none"/>
        </w:rPr>
        <w:tab/>
      </w:r>
      <w:r>
        <w:rPr>
          <w:color w:val="0000cc"/>
          <w:sz w:val="26"/>
          <w:szCs w:val="26"/>
          <w:highlight w:val="none"/>
        </w:rPr>
        <w:tab/>
        <w:t xml:space="preserve">                                </w:t>
      </w:r>
      <w:r>
        <w:rPr>
          <w:sz w:val="26"/>
          <w:szCs w:val="26"/>
          <w:highlight w:val="none"/>
        </w:rPr>
        <w:t xml:space="preserve">«</w:t>
      </w:r>
      <w:r>
        <w:rPr>
          <w:sz w:val="26"/>
          <w:szCs w:val="26"/>
          <w:highlight w:val="none"/>
        </w:rPr>
        <w:t xml:space="preserve">06</w:t>
      </w:r>
      <w:r>
        <w:rPr>
          <w:sz w:val="26"/>
          <w:szCs w:val="26"/>
          <w:highlight w:val="none"/>
        </w:rPr>
        <w:t xml:space="preserve">» </w:t>
      </w:r>
      <w:r>
        <w:rPr>
          <w:sz w:val="26"/>
          <w:szCs w:val="26"/>
          <w:highlight w:val="none"/>
        </w:rPr>
        <w:t xml:space="preserve">июня</w:t>
      </w:r>
      <w:r>
        <w:rPr>
          <w:sz w:val="26"/>
          <w:szCs w:val="26"/>
          <w:highlight w:val="none"/>
        </w:rPr>
        <w:t xml:space="preserve"> 2025 года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spacing w:line="17" w:lineRule="atLeast"/>
        <w:tabs>
          <w:tab w:val="left" w:pos="902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Дата заседания Закупочной комиссии:</w:t>
      </w:r>
      <w:r>
        <w:rPr>
          <w:sz w:val="26"/>
          <w:szCs w:val="26"/>
          <w:highlight w:val="none"/>
        </w:rPr>
        <w:t xml:space="preserve"> 06.06</w:t>
      </w:r>
      <w:r>
        <w:rPr>
          <w:sz w:val="26"/>
          <w:szCs w:val="26"/>
          <w:highlight w:val="none"/>
        </w:rPr>
        <w:t xml:space="preserve">.2025г.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spacing w:line="17" w:lineRule="atLeast"/>
        <w:tabs>
          <w:tab w:val="left" w:pos="902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Дата подписания протокола: </w:t>
      </w:r>
      <w:r>
        <w:rPr>
          <w:sz w:val="26"/>
          <w:szCs w:val="26"/>
          <w:highlight w:val="none"/>
        </w:rPr>
        <w:t xml:space="preserve">06.06</w:t>
      </w:r>
      <w:r>
        <w:rPr>
          <w:sz w:val="26"/>
          <w:szCs w:val="26"/>
          <w:highlight w:val="none"/>
        </w:rPr>
        <w:t xml:space="preserve">.2025г.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spacing w:line="17" w:lineRule="atLeast"/>
        <w:tabs>
          <w:tab w:val="left" w:pos="902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89"/>
        <w:ind w:left="0" w:right="-24" w:firstLine="709"/>
        <w:spacing w:before="0" w:line="17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  <w:t xml:space="preserve">ПРЕДМЕТ И НАИМЕНОВАНИЕ ЗАКУПКИ: 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pStyle w:val="1055"/>
        <w:contextualSpacing/>
        <w:ind w:left="0" w:right="-24" w:firstLine="709"/>
        <w:spacing w:line="17" w:lineRule="atLeast"/>
        <w:widowControl w:val="off"/>
        <w:tabs>
          <w:tab w:val="left" w:pos="851" w:leader="none"/>
        </w:tabs>
        <w:rPr>
          <w:sz w:val="26"/>
          <w:szCs w:val="26"/>
          <w:highlight w:val="none"/>
          <w:shd w:val="clear" w:color="auto" w:fill="ffffff"/>
        </w:rPr>
      </w:pPr>
      <w:r>
        <w:rPr>
          <w:sz w:val="26"/>
          <w:szCs w:val="26"/>
          <w:highlight w:val="none"/>
        </w:rPr>
        <w:t xml:space="preserve">Конкурс в электронной форме на право заключения договора по титулу: </w:t>
      </w:r>
      <w:r>
        <w:rPr>
          <w:b/>
          <w:bCs/>
          <w:sz w:val="26"/>
          <w:szCs w:val="26"/>
          <w:highlight w:val="none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pacing w:val="-2"/>
          <w:sz w:val="26"/>
          <w:szCs w:val="26"/>
          <w:highlight w:val="none"/>
        </w:rPr>
        <w:t xml:space="preserve"> (далее – </w:t>
      </w:r>
      <w:r>
        <w:rPr>
          <w:sz w:val="26"/>
          <w:szCs w:val="26"/>
          <w:highlight w:val="none"/>
        </w:rPr>
        <w:t xml:space="preserve">конкурс</w:t>
      </w:r>
      <w:r>
        <w:rPr>
          <w:spacing w:val="-2"/>
          <w:sz w:val="26"/>
          <w:szCs w:val="26"/>
          <w:highlight w:val="none"/>
        </w:rPr>
        <w:t xml:space="preserve">, закупка).</w:t>
      </w:r>
      <w:r>
        <w:rPr>
          <w:sz w:val="26"/>
          <w:szCs w:val="26"/>
          <w:highlight w:val="none"/>
          <w:shd w:val="clear" w:color="auto" w:fill="ffffff"/>
        </w:rPr>
      </w:r>
      <w:r>
        <w:rPr>
          <w:sz w:val="26"/>
          <w:szCs w:val="26"/>
          <w:highlight w:val="none"/>
          <w:shd w:val="clear" w:color="auto" w:fill="ffffff"/>
        </w:rPr>
      </w:r>
    </w:p>
    <w:p>
      <w:pPr>
        <w:ind w:left="0" w:right="-24" w:firstLine="709"/>
        <w:spacing w:line="17" w:lineRule="atLeast"/>
        <w:tabs>
          <w:tab w:val="left" w:pos="851" w:leader="none"/>
        </w:tabs>
        <w:rPr>
          <w:sz w:val="26"/>
          <w:szCs w:val="26"/>
          <w:highlight w:val="none"/>
          <w:shd w:val="clear" w:color="auto" w:fill="ffffff"/>
        </w:rPr>
      </w:pPr>
      <w:r>
        <w:rPr>
          <w:sz w:val="26"/>
          <w:szCs w:val="26"/>
          <w:highlight w:val="none"/>
          <w:shd w:val="clear" w:color="auto" w:fill="ffffff"/>
        </w:rPr>
        <w:t xml:space="preserve">Порядковый номер закупки в Плане закупки товаров, работ, услуг для нужд Общества на 2025 год – № 131.</w:t>
      </w:r>
      <w:r>
        <w:rPr>
          <w:sz w:val="26"/>
          <w:szCs w:val="26"/>
          <w:highlight w:val="none"/>
          <w:shd w:val="clear" w:color="auto" w:fill="ffffff"/>
        </w:rPr>
      </w:r>
      <w:r>
        <w:rPr>
          <w:sz w:val="26"/>
          <w:szCs w:val="26"/>
          <w:highlight w:val="none"/>
          <w:shd w:val="clear" w:color="auto" w:fill="ffffff"/>
        </w:rPr>
      </w:r>
    </w:p>
    <w:p>
      <w:pPr>
        <w:ind w:left="0" w:right="-24" w:firstLine="709"/>
        <w:spacing w:line="17" w:lineRule="atLeast"/>
        <w:tabs>
          <w:tab w:val="left" w:pos="851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Закупка проводится на основании Распоряжения ПАО «Россети Северо-Запада» от «27» марта 2025 года № 240р.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contextualSpacing/>
        <w:ind w:left="0" w:right="-24" w:firstLine="709"/>
        <w:spacing w:line="17" w:lineRule="atLeast"/>
        <w:tabs>
          <w:tab w:val="left" w:pos="851" w:leader="none"/>
        </w:tabs>
        <w:rPr>
          <w:sz w:val="26"/>
          <w:szCs w:val="26"/>
          <w:highlight w:val="none"/>
          <w:shd w:val="clear" w:color="auto" w:fill="ffffff"/>
        </w:rPr>
      </w:pPr>
      <w:r>
        <w:rPr>
          <w:sz w:val="26"/>
          <w:szCs w:val="26"/>
          <w:highlight w:val="none"/>
          <w:shd w:val="clear" w:color="auto" w:fill="ffffff"/>
        </w:rPr>
        <w:t xml:space="preserve">Официальное Извещение о проведении Закупки размещено (опубликовано) в единой информационной системе в сфере за</w:t>
      </w:r>
      <w:r>
        <w:rPr>
          <w:sz w:val="26"/>
          <w:szCs w:val="26"/>
          <w:highlight w:val="none"/>
          <w:shd w:val="clear" w:color="auto" w:fill="ffffff"/>
        </w:rPr>
        <w:t xml:space="preserve">купок по адресу в сети Интернет </w:t>
      </w:r>
      <w:r>
        <w:rPr>
          <w:sz w:val="26"/>
          <w:szCs w:val="26"/>
          <w:highlight w:val="none"/>
          <w:shd w:val="clear" w:color="auto" w:fill="ffffff"/>
        </w:rPr>
        <w:t xml:space="preserve">«www.zakupki.gov.ru» от «2</w:t>
      </w:r>
      <w:r>
        <w:rPr>
          <w:sz w:val="26"/>
          <w:szCs w:val="26"/>
          <w:highlight w:val="none"/>
          <w:shd w:val="clear" w:color="auto" w:fill="ffffff"/>
        </w:rPr>
        <w:t xml:space="preserve">8</w:t>
      </w:r>
      <w:r>
        <w:rPr>
          <w:sz w:val="26"/>
          <w:szCs w:val="26"/>
          <w:highlight w:val="none"/>
          <w:shd w:val="clear" w:color="auto" w:fill="ffffff"/>
        </w:rPr>
        <w:t xml:space="preserve">» </w:t>
      </w:r>
      <w:r>
        <w:rPr>
          <w:sz w:val="26"/>
          <w:szCs w:val="26"/>
          <w:highlight w:val="none"/>
          <w:shd w:val="clear" w:color="auto" w:fill="ffffff"/>
        </w:rPr>
        <w:t xml:space="preserve">марта 2025</w:t>
      </w:r>
      <w:r>
        <w:rPr>
          <w:sz w:val="26"/>
          <w:szCs w:val="26"/>
          <w:highlight w:val="none"/>
          <w:shd w:val="clear" w:color="auto" w:fill="ffffff"/>
        </w:rPr>
        <w:t xml:space="preserve"> года (извещение № </w:t>
      </w:r>
      <w:r>
        <w:rPr>
          <w:color w:val="000000"/>
          <w:sz w:val="26"/>
          <w:szCs w:val="26"/>
          <w:highlight w:val="none"/>
          <w:shd w:val="clear" w:color="auto" w:fill="ffffff"/>
        </w:rPr>
        <w:t xml:space="preserve">32514671962</w:t>
      </w:r>
      <w:r>
        <w:rPr>
          <w:sz w:val="26"/>
          <w:szCs w:val="26"/>
          <w:highlight w:val="none"/>
          <w:shd w:val="clear" w:color="auto" w:fill="ffffff"/>
        </w:rPr>
        <w:t xml:space="preserve">), Закупка опубликована на электронной торговой площадке «www.tender.lot-online.ru» от «2</w:t>
      </w:r>
      <w:r>
        <w:rPr>
          <w:sz w:val="26"/>
          <w:szCs w:val="26"/>
          <w:highlight w:val="none"/>
          <w:shd w:val="clear" w:color="auto" w:fill="ffffff"/>
        </w:rPr>
        <w:t xml:space="preserve">8</w:t>
      </w:r>
      <w:r>
        <w:rPr>
          <w:sz w:val="26"/>
          <w:szCs w:val="26"/>
          <w:highlight w:val="none"/>
          <w:shd w:val="clear" w:color="auto" w:fill="ffffff"/>
        </w:rPr>
        <w:t xml:space="preserve">» </w:t>
      </w:r>
      <w:r>
        <w:rPr>
          <w:sz w:val="26"/>
          <w:szCs w:val="26"/>
          <w:highlight w:val="none"/>
          <w:shd w:val="clear" w:color="auto" w:fill="ffffff"/>
        </w:rPr>
        <w:t xml:space="preserve">марта 2025</w:t>
      </w:r>
      <w:r>
        <w:rPr>
          <w:sz w:val="26"/>
          <w:szCs w:val="26"/>
          <w:highlight w:val="none"/>
          <w:shd w:val="clear" w:color="auto" w:fill="ffffff"/>
        </w:rPr>
        <w:t xml:space="preserve"> года № </w:t>
      </w:r>
      <w:r>
        <w:rPr>
          <w:color w:val="000000"/>
          <w:sz w:val="26"/>
          <w:szCs w:val="26"/>
          <w:highlight w:val="none"/>
          <w:shd w:val="clear" w:color="auto" w:fill="ffffff"/>
        </w:rPr>
        <w:t xml:space="preserve">mr-sz25104DP</w:t>
      </w:r>
      <w:r>
        <w:rPr>
          <w:sz w:val="26"/>
          <w:szCs w:val="26"/>
          <w:highlight w:val="none"/>
          <w:shd w:val="clear" w:color="auto" w:fill="ffffff"/>
        </w:rPr>
        <w:t xml:space="preserve">.</w:t>
      </w:r>
      <w:r>
        <w:rPr>
          <w:sz w:val="26"/>
          <w:szCs w:val="26"/>
          <w:highlight w:val="none"/>
          <w:shd w:val="clear" w:color="auto" w:fill="ffffff"/>
        </w:rPr>
      </w:r>
      <w:r>
        <w:rPr>
          <w:sz w:val="26"/>
          <w:szCs w:val="26"/>
          <w:highlight w:val="none"/>
          <w:shd w:val="clear" w:color="auto" w:fill="ffffff"/>
        </w:rPr>
      </w:r>
    </w:p>
    <w:p>
      <w:pPr>
        <w:ind w:right="-24" w:firstLine="709"/>
        <w:spacing w:line="17" w:lineRule="atLeast"/>
        <w:tabs>
          <w:tab w:val="left" w:pos="851" w:leader="none"/>
        </w:tabs>
        <w:rPr>
          <w:color w:val="0000cc"/>
          <w:sz w:val="26"/>
          <w:szCs w:val="26"/>
          <w:highlight w:val="none"/>
        </w:rPr>
      </w:pPr>
      <w:r>
        <w:rPr>
          <w:color w:val="0000cc"/>
          <w:sz w:val="26"/>
          <w:szCs w:val="26"/>
          <w:highlight w:val="none"/>
        </w:rPr>
      </w:r>
      <w:r>
        <w:rPr>
          <w:color w:val="0000cc"/>
          <w:sz w:val="26"/>
          <w:szCs w:val="26"/>
          <w:highlight w:val="none"/>
        </w:rPr>
      </w:r>
      <w:r>
        <w:rPr>
          <w:color w:val="0000cc"/>
          <w:sz w:val="26"/>
          <w:szCs w:val="26"/>
          <w:highlight w:val="none"/>
        </w:rPr>
      </w:r>
    </w:p>
    <w:p>
      <w:pPr>
        <w:ind w:right="-24"/>
        <w:spacing w:line="17" w:lineRule="atLeast"/>
        <w:tabs>
          <w:tab w:val="left" w:pos="851" w:leader="none"/>
        </w:tabs>
        <w:rPr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  <w:u w:val="single"/>
        </w:rPr>
        <w:t xml:space="preserve">НАЧАЛЬНАЯ (МАКСИМАЛЬНАЯ) ЦЕНА ДОГОВОРА (ЛОТА)</w:t>
      </w:r>
      <w:r>
        <w:rPr>
          <w:b/>
          <w:sz w:val="26"/>
          <w:szCs w:val="26"/>
          <w:highlight w:val="none"/>
        </w:rPr>
        <w:t xml:space="preserve">: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24"/>
        <w:spacing w:line="17" w:lineRule="atLeast"/>
        <w:tabs>
          <w:tab w:val="left" w:pos="851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21 000 000,00 руб.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24"/>
        <w:spacing w:line="17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right="-24"/>
        <w:spacing w:line="17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  <w:t xml:space="preserve">СОСТАВ ЗАКУПОЧНОЙ КОМИССИИ: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right="-24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Состав действующей закупочной комиссии (далее – закупочной комиссии) утвержден распоряжением ПАО «Россети Северо-Запад» от 27.03.2025 № 240р «</w:t>
      </w:r>
      <w:r>
        <w:rPr>
          <w:rStyle w:val="1057"/>
          <w:rFonts w:eastAsia="Calibri"/>
          <w:sz w:val="26"/>
          <w:szCs w:val="26"/>
          <w:highlight w:val="none"/>
          <w:lang w:eastAsia="en-US"/>
        </w:rPr>
        <w:t xml:space="preserve">О проведении закупки 25К7110010.0006/1</w:t>
      </w:r>
      <w:r>
        <w:rPr>
          <w:sz w:val="26"/>
          <w:szCs w:val="26"/>
          <w:highlight w:val="none"/>
        </w:rPr>
        <w:t xml:space="preserve">».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24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В состав закупочной комиссии входит 4 (четыре) члена с правом голоса. Кворум имеется. Закупочная комиссия правомочна принимать решения.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24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Место проведения заседания закупочной комиссии: ПАО «Россети Северо-Запад», Россия, 196247, г. Санкт-Петербург, площадь Конституции, д.3, литер А, помещение 16Н.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2" w:firstLine="709"/>
        <w:spacing w:line="17" w:lineRule="atLeast"/>
        <w:widowControl w:val="off"/>
        <w:rPr>
          <w:b/>
          <w:bCs/>
          <w:sz w:val="26"/>
          <w:szCs w:val="26"/>
          <w:highlight w:val="none"/>
          <w:u w:val="single"/>
        </w:rPr>
      </w:pPr>
      <w:r>
        <w:rPr>
          <w:b/>
          <w:bCs/>
          <w:sz w:val="26"/>
          <w:szCs w:val="26"/>
          <w:highlight w:val="none"/>
          <w:u w:val="single"/>
        </w:rPr>
        <w:t xml:space="preserve">ИНФОРМАЦИЯ (РЕШЕНИЯ) ПО ПРЕДЫДУЩИМ ЗАСЕДАНИЯМ ЗАКУПОЧНОЙ КОМИССИИ: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ind w:firstLine="709"/>
        <w:spacing w:line="17" w:lineRule="atLeast"/>
        <w:tabs>
          <w:tab w:val="left" w:pos="567" w:leader="none"/>
          <w:tab w:val="num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В рамках процедуры закупки поступили заявки от </w:t>
      </w:r>
      <w:r>
        <w:rPr>
          <w:b/>
          <w:bCs/>
          <w:sz w:val="26"/>
          <w:szCs w:val="26"/>
          <w:highlight w:val="none"/>
        </w:rPr>
        <w:t xml:space="preserve">5</w:t>
      </w:r>
      <w:r>
        <w:rPr>
          <w:sz w:val="26"/>
          <w:szCs w:val="26"/>
          <w:highlight w:val="none"/>
        </w:rPr>
        <w:t xml:space="preserve"> </w:t>
      </w:r>
      <w:r>
        <w:rPr>
          <w:b/>
          <w:sz w:val="26"/>
          <w:szCs w:val="26"/>
          <w:highlight w:val="none"/>
        </w:rPr>
        <w:t xml:space="preserve">(</w:t>
      </w:r>
      <w:r>
        <w:rPr>
          <w:b/>
          <w:sz w:val="26"/>
          <w:szCs w:val="26"/>
          <w:highlight w:val="none"/>
        </w:rPr>
        <w:t xml:space="preserve">пяти</w:t>
      </w:r>
      <w:r>
        <w:rPr>
          <w:b/>
          <w:sz w:val="26"/>
          <w:szCs w:val="26"/>
          <w:highlight w:val="none"/>
        </w:rPr>
        <w:t xml:space="preserve">) </w:t>
      </w:r>
      <w:r>
        <w:rPr>
          <w:b/>
          <w:sz w:val="26"/>
          <w:szCs w:val="26"/>
          <w:highlight w:val="none"/>
        </w:rPr>
        <w:t xml:space="preserve">участников,</w:t>
      </w:r>
      <w:r>
        <w:rPr>
          <w:sz w:val="26"/>
          <w:szCs w:val="26"/>
          <w:highlight w:val="none"/>
        </w:rPr>
        <w:t xml:space="preserve"> размещенная на ЭТП под следующим рег. номером: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2"/>
        <w:gridCol w:w="2317"/>
        <w:gridCol w:w="3402"/>
        <w:gridCol w:w="3685"/>
      </w:tblGrid>
      <w:tr>
        <w:tblPrEx/>
        <w:trPr>
          <w:jc w:val="center"/>
          <w:trHeight w:val="143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  <w:lang w:val="en-US"/>
              </w:rPr>
              <w:t xml:space="preserve">N </w:t>
            </w:r>
            <w:r>
              <w:rPr>
                <w:b/>
                <w:sz w:val="24"/>
                <w:szCs w:val="24"/>
                <w:highlight w:val="none"/>
              </w:rPr>
              <w:t xml:space="preserve">п/п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Рег. номер заявки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Дата и время регистрации заявки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61" w:right="247"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Решение, принятое на предыдущем заседании закупочной комиссии 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rFonts w:eastAsia="Timew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377580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7" w:lineRule="atLeas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Допустить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rFonts w:eastAsia="Timew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378324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7" w:lineRule="atLeast"/>
              <w:rPr>
                <w:sz w:val="23"/>
                <w:szCs w:val="23"/>
                <w:highlight w:val="none"/>
              </w:rPr>
            </w:pPr>
            <w:r>
              <w:rPr>
                <w:color w:val="ff0000"/>
                <w:sz w:val="23"/>
                <w:szCs w:val="23"/>
                <w:highlight w:val="none"/>
              </w:rPr>
              <w:t xml:space="preserve">Отклонить 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rFonts w:eastAsia="Timew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378634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7" w:lineRule="atLeast"/>
              <w:rPr>
                <w:sz w:val="23"/>
                <w:szCs w:val="23"/>
                <w:highlight w:val="none"/>
              </w:rPr>
            </w:pPr>
            <w:r>
              <w:rPr>
                <w:color w:val="ff0000"/>
                <w:sz w:val="23"/>
                <w:szCs w:val="23"/>
                <w:highlight w:val="none"/>
              </w:rPr>
              <w:t xml:space="preserve">Отклонить 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rFonts w:eastAsia="Timew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381792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7" w:lineRule="atLeas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Допустить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rFonts w:eastAsia="Timews New Roman"/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381822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7" w:lineRule="atLeas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Допустить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ind w:firstLine="0"/>
        <w:keepNext/>
        <w:spacing w:line="17" w:lineRule="atLeast"/>
        <w:widowControl w:val="off"/>
        <w:rPr>
          <w:b/>
          <w:sz w:val="26"/>
          <w:szCs w:val="26"/>
          <w:highlight w:val="none"/>
          <w:u w:val="single"/>
        </w:rPr>
        <w:outlineLvl w:val="1"/>
      </w:pP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firstLine="0"/>
        <w:jc w:val="left"/>
        <w:spacing w:line="17" w:lineRule="atLeast"/>
        <w:rPr>
          <w:b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  <w:br w:type="page" w:clear="all"/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left="0" w:right="0" w:firstLine="709"/>
        <w:jc w:val="both"/>
        <w:keepNext/>
        <w:spacing w:line="17" w:lineRule="atLeast"/>
        <w:widowControl w:val="off"/>
        <w:rPr>
          <w:b/>
          <w:sz w:val="26"/>
          <w:szCs w:val="26"/>
          <w:highlight w:val="none"/>
          <w:u w:val="single"/>
        </w:rPr>
        <w:outlineLvl w:val="1"/>
      </w:pPr>
      <w:r>
        <w:rPr>
          <w:b/>
          <w:sz w:val="26"/>
          <w:szCs w:val="26"/>
          <w:highlight w:val="none"/>
          <w:u w:val="single"/>
        </w:rPr>
        <w:t xml:space="preserve">ВОПРОСЫ ПОВЕСТКИ ДНЯ: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numPr>
          <w:ilvl w:val="0"/>
          <w:numId w:val="7"/>
        </w:numPr>
        <w:ind w:left="0" w:right="0" w:firstLine="709"/>
        <w:jc w:val="both"/>
        <w:spacing w:line="17" w:lineRule="atLeast"/>
        <w:widowControl w:val="off"/>
        <w:tabs>
          <w:tab w:val="left" w:pos="426" w:leader="none"/>
        </w:tabs>
        <w:rPr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изменении сроков проведения этапов закупки.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7"/>
        </w:numPr>
        <w:ind w:left="0" w:right="0" w:firstLine="709"/>
        <w:jc w:val="both"/>
        <w:spacing w:line="17" w:lineRule="atLeast"/>
        <w:widowControl w:val="off"/>
        <w:tabs>
          <w:tab w:val="left" w:pos="426" w:leader="none"/>
        </w:tabs>
        <w:rPr>
          <w:b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результатах проведенной повторной переторжки.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pStyle w:val="1027"/>
        <w:numPr>
          <w:ilvl w:val="0"/>
          <w:numId w:val="7"/>
        </w:numPr>
        <w:ind w:left="0" w:right="0" w:firstLine="709"/>
        <w:jc w:val="both"/>
        <w:spacing w:line="17" w:lineRule="atLeast"/>
        <w:tabs>
          <w:tab w:val="left" w:pos="426" w:leader="none"/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  <w:t xml:space="preserve">Об одобрении Сводной формы экспертной оценки заявок по оценочным критериям.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pStyle w:val="1027"/>
        <w:numPr>
          <w:ilvl w:val="0"/>
          <w:numId w:val="7"/>
        </w:numPr>
        <w:ind w:left="0" w:right="0" w:firstLine="709"/>
        <w:jc w:val="both"/>
        <w:spacing w:line="17" w:lineRule="atLeast"/>
        <w:tabs>
          <w:tab w:val="left" w:pos="426" w:leader="none"/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  <w:t xml:space="preserve">О ранжировке заявок Участников закупки.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numPr>
          <w:ilvl w:val="0"/>
          <w:numId w:val="7"/>
        </w:numPr>
        <w:contextualSpacing/>
        <w:ind w:left="0" w:right="0" w:firstLine="709"/>
        <w:jc w:val="both"/>
        <w:spacing w:line="17" w:lineRule="atLeast"/>
        <w:tabs>
          <w:tab w:val="left" w:pos="426" w:leader="none"/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  <w:t xml:space="preserve">Об определении Победителя закупки.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numPr>
          <w:ilvl w:val="0"/>
          <w:numId w:val="7"/>
        </w:numPr>
        <w:contextualSpacing/>
        <w:ind w:left="0" w:right="0" w:firstLine="709"/>
        <w:jc w:val="both"/>
        <w:spacing w:line="17" w:lineRule="atLeast"/>
        <w:tabs>
          <w:tab w:val="left" w:pos="426" w:leader="none"/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  <w:t xml:space="preserve">О присуждении второго места.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jc w:val="both"/>
        <w:keepLines/>
        <w:keepNext/>
        <w:spacing w:line="17" w:lineRule="atLeast"/>
        <w:tabs>
          <w:tab w:val="left" w:pos="0" w:leader="none"/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ind w:left="0" w:right="0" w:firstLine="709"/>
        <w:jc w:val="both"/>
        <w:spacing w:line="17" w:lineRule="atLeast"/>
        <w:widowControl w:val="off"/>
        <w:rPr>
          <w:b/>
          <w:sz w:val="26"/>
          <w:szCs w:val="26"/>
          <w:highlight w:val="none"/>
          <w:u w:val="single"/>
        </w:rPr>
        <w:outlineLvl w:val="1"/>
      </w:pPr>
      <w:r>
        <w:rPr>
          <w:b/>
          <w:sz w:val="26"/>
          <w:szCs w:val="26"/>
          <w:highlight w:val="none"/>
          <w:u w:val="single"/>
        </w:rPr>
        <w:t xml:space="preserve">РАССМОТРЕНИЕ ВОПРОСОВ ПОВЕСТКИ ДНЯ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numPr>
          <w:ilvl w:val="0"/>
          <w:numId w:val="25"/>
        </w:numPr>
        <w:ind w:left="0" w:right="0" w:firstLine="709"/>
        <w:jc w:val="both"/>
        <w:keepLines/>
        <w:keepNext/>
        <w:spacing w:line="17" w:lineRule="atLeast"/>
        <w:tabs>
          <w:tab w:val="left" w:pos="284" w:leader="none"/>
        </w:tabs>
        <w:rPr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изменении сроков проведения этапов закупки.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keepLines/>
        <w:keepNext/>
        <w:spacing w:line="17" w:lineRule="atLeast"/>
        <w:tabs>
          <w:tab w:val="left" w:pos="284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На основании п. 13 части II «Информационная карта закупки» документации о закупке, предлагается изменить сроки проведения следующих этапов закупки: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0" w:right="0" w:firstLine="709"/>
        <w:jc w:val="both"/>
        <w:keepLines/>
        <w:keepNext/>
        <w:spacing w:line="17" w:lineRule="atLeast"/>
        <w:tabs>
          <w:tab w:val="left" w:pos="284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- подведения итогов на «06» июня 2025 г.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709" w:right="0" w:firstLine="0"/>
        <w:jc w:val="both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numPr>
          <w:ilvl w:val="0"/>
          <w:numId w:val="25"/>
        </w:numPr>
        <w:ind w:left="0" w:right="0" w:firstLine="709"/>
        <w:jc w:val="both"/>
        <w:keepLines/>
        <w:keepNext/>
        <w:spacing w:line="17" w:lineRule="atLeast"/>
        <w:tabs>
          <w:tab w:val="left" w:pos="284" w:leader="none"/>
        </w:tabs>
        <w:rPr>
          <w:b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результатах проведенной повторной переторжки.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ind w:left="0" w:right="0" w:firstLine="709"/>
        <w:jc w:val="both"/>
        <w:spacing w:line="17" w:lineRule="atLeast"/>
        <w:widowControl w:val="off"/>
        <w:rPr>
          <w:bCs/>
          <w:sz w:val="26"/>
          <w:szCs w:val="26"/>
          <w:highlight w:val="none"/>
        </w:rPr>
        <w:outlineLvl w:val="1"/>
      </w:pPr>
      <w:r>
        <w:rPr>
          <w:bCs/>
          <w:sz w:val="26"/>
          <w:szCs w:val="26"/>
          <w:highlight w:val="none"/>
        </w:rPr>
        <w:t xml:space="preserve">На процедуру повторной переторжки проводимую в очной форме, в установленное время до </w:t>
      </w:r>
      <w:r>
        <w:rPr>
          <w:b/>
          <w:bCs/>
          <w:sz w:val="26"/>
          <w:szCs w:val="26"/>
          <w:highlight w:val="none"/>
        </w:rPr>
        <w:t xml:space="preserve">04.06</w:t>
      </w:r>
      <w:r>
        <w:rPr>
          <w:b/>
          <w:bCs/>
          <w:color w:val="000000"/>
          <w:sz w:val="26"/>
          <w:szCs w:val="26"/>
          <w:highlight w:val="none"/>
          <w:shd w:val="clear" w:color="auto" w:fill="ffffff"/>
        </w:rPr>
        <w:t xml:space="preserve">.2025 19</w:t>
      </w:r>
      <w:r>
        <w:rPr>
          <w:b/>
          <w:bCs/>
          <w:color w:val="000000"/>
          <w:sz w:val="26"/>
          <w:szCs w:val="26"/>
          <w:highlight w:val="none"/>
          <w:shd w:val="clear" w:color="auto" w:fill="ffffff"/>
        </w:rPr>
        <w:t xml:space="preserve">:00</w:t>
      </w:r>
      <w:r>
        <w:rPr>
          <w:b/>
          <w:bCs/>
          <w:color w:val="000000"/>
          <w:sz w:val="26"/>
          <w:szCs w:val="26"/>
          <w:highlight w:val="none"/>
          <w:shd w:val="clear" w:color="auto" w:fill="ffffff"/>
        </w:rPr>
        <w:t xml:space="preserve"> МСК</w:t>
      </w:r>
      <w:r>
        <w:rPr>
          <w:b/>
          <w:bCs/>
          <w:sz w:val="26"/>
          <w:szCs w:val="26"/>
          <w:highlight w:val="none"/>
        </w:rPr>
        <w:t xml:space="preserve">, </w:t>
      </w:r>
      <w:r>
        <w:rPr>
          <w:bCs/>
          <w:sz w:val="26"/>
          <w:szCs w:val="26"/>
          <w:highlight w:val="none"/>
        </w:rPr>
        <w:t xml:space="preserve">от участник</w:t>
      </w:r>
      <w:r>
        <w:rPr>
          <w:bCs/>
          <w:sz w:val="26"/>
          <w:szCs w:val="26"/>
          <w:highlight w:val="none"/>
        </w:rPr>
        <w:t xml:space="preserve">ов</w:t>
      </w:r>
      <w:r>
        <w:rPr>
          <w:bCs/>
          <w:sz w:val="26"/>
          <w:szCs w:val="26"/>
          <w:highlight w:val="none"/>
        </w:rPr>
        <w:t xml:space="preserve"> закупки, приглашенн</w:t>
      </w:r>
      <w:r>
        <w:rPr>
          <w:bCs/>
          <w:sz w:val="26"/>
          <w:szCs w:val="26"/>
          <w:highlight w:val="none"/>
        </w:rPr>
        <w:t xml:space="preserve">ых</w:t>
      </w:r>
      <w:r>
        <w:rPr>
          <w:bCs/>
          <w:sz w:val="26"/>
          <w:szCs w:val="26"/>
          <w:highlight w:val="none"/>
        </w:rPr>
        <w:t xml:space="preserve"> на переторжку, </w:t>
      </w:r>
      <w:r>
        <w:rPr>
          <w:bCs/>
          <w:sz w:val="26"/>
          <w:szCs w:val="26"/>
          <w:highlight w:val="none"/>
        </w:rPr>
        <w:t xml:space="preserve">не </w:t>
      </w:r>
      <w:r>
        <w:rPr>
          <w:bCs/>
          <w:sz w:val="26"/>
          <w:szCs w:val="26"/>
          <w:highlight w:val="none"/>
        </w:rPr>
        <w:t xml:space="preserve">поступил</w:t>
      </w:r>
      <w:r>
        <w:rPr>
          <w:bCs/>
          <w:sz w:val="26"/>
          <w:szCs w:val="26"/>
          <w:highlight w:val="none"/>
        </w:rPr>
        <w:t xml:space="preserve">и</w:t>
      </w:r>
      <w:r>
        <w:rPr>
          <w:bCs/>
          <w:sz w:val="26"/>
          <w:szCs w:val="26"/>
          <w:highlight w:val="none"/>
        </w:rPr>
        <w:t xml:space="preserve"> ценов</w:t>
      </w:r>
      <w:r>
        <w:rPr>
          <w:bCs/>
          <w:sz w:val="26"/>
          <w:szCs w:val="26"/>
          <w:highlight w:val="none"/>
        </w:rPr>
        <w:t xml:space="preserve">ые</w:t>
      </w:r>
      <w:r>
        <w:rPr>
          <w:bCs/>
          <w:sz w:val="26"/>
          <w:szCs w:val="26"/>
          <w:highlight w:val="none"/>
        </w:rPr>
        <w:t xml:space="preserve"> предложени</w:t>
      </w:r>
      <w:r>
        <w:rPr>
          <w:bCs/>
          <w:sz w:val="26"/>
          <w:szCs w:val="26"/>
          <w:highlight w:val="none"/>
        </w:rPr>
        <w:t xml:space="preserve">я</w:t>
      </w:r>
      <w:r>
        <w:rPr>
          <w:bCs/>
          <w:sz w:val="26"/>
          <w:szCs w:val="26"/>
          <w:highlight w:val="none"/>
        </w:rPr>
        <w:t xml:space="preserve">:</w:t>
      </w:r>
      <w:r>
        <w:rPr>
          <w:bCs/>
          <w:sz w:val="26"/>
          <w:szCs w:val="26"/>
          <w:highlight w:val="none"/>
        </w:rPr>
      </w:r>
      <w:r>
        <w:rPr>
          <w:bCs/>
          <w:sz w:val="26"/>
          <w:szCs w:val="26"/>
          <w:highlight w:val="none"/>
        </w:rPr>
      </w:r>
    </w:p>
    <w:p>
      <w:pPr>
        <w:ind w:firstLine="0"/>
        <w:spacing w:line="17" w:lineRule="atLeast"/>
        <w:widowControl w:val="off"/>
        <w:rPr>
          <w:bCs/>
          <w:sz w:val="26"/>
          <w:szCs w:val="26"/>
          <w:highlight w:val="none"/>
        </w:rPr>
        <w:outlineLvl w:val="1"/>
      </w:pPr>
      <w:r>
        <w:rPr>
          <w:bCs/>
          <w:sz w:val="26"/>
          <w:szCs w:val="26"/>
          <w:highlight w:val="none"/>
        </w:rPr>
      </w:r>
      <w:r>
        <w:rPr>
          <w:bCs/>
          <w:sz w:val="26"/>
          <w:szCs w:val="26"/>
          <w:highlight w:val="none"/>
        </w:rPr>
      </w:r>
      <w:r>
        <w:rPr>
          <w:bCs/>
          <w:sz w:val="26"/>
          <w:szCs w:val="26"/>
          <w:highlight w:val="none"/>
        </w:rPr>
      </w:r>
    </w:p>
    <w:tbl>
      <w:tblPr>
        <w:tblW w:w="4991" w:type="pct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573"/>
        <w:gridCol w:w="2711"/>
        <w:gridCol w:w="2710"/>
        <w:gridCol w:w="2671"/>
        <w:gridCol w:w="2671"/>
      </w:tblGrid>
      <w:tr>
        <w:tblPrEx/>
        <w:trPr>
          <w:tblCellSpacing w:w="0" w:type="dxa"/>
          <w:trHeight w:val="851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  <w:lang w:val="en-US"/>
              </w:rPr>
              <w:t xml:space="preserve">N</w:t>
            </w:r>
            <w:r>
              <w:rPr>
                <w:b/>
                <w:sz w:val="24"/>
                <w:szCs w:val="24"/>
                <w:highlight w:val="none"/>
              </w:rPr>
              <w:t xml:space="preserve"> п/п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157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6"/>
                <w:highlight w:val="none"/>
              </w:rPr>
              <w:t xml:space="preserve">Рег. номер заявки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Ценовое предложение до переторжки</w:t>
            </w:r>
            <w:r>
              <w:rPr>
                <w:b/>
                <w:sz w:val="24"/>
                <w:szCs w:val="24"/>
                <w:highlight w:val="none"/>
              </w:rPr>
              <w:t xml:space="preserve"> (размер агентского вознаграждения)</w:t>
            </w:r>
            <w:r>
              <w:rPr>
                <w:b/>
                <w:sz w:val="24"/>
                <w:szCs w:val="24"/>
                <w:highlight w:val="none"/>
              </w:rPr>
              <w:t xml:space="preserve">, </w:t>
            </w:r>
            <w:r>
              <w:rPr>
                <w:b/>
                <w:sz w:val="24"/>
                <w:szCs w:val="24"/>
                <w:highlight w:val="none"/>
              </w:rPr>
              <w:t xml:space="preserve">%</w:t>
            </w:r>
            <w:r>
              <w:rPr>
                <w:b/>
                <w:sz w:val="24"/>
                <w:szCs w:val="24"/>
                <w:highlight w:val="none"/>
              </w:rPr>
              <w:t xml:space="preserve">. 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7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Ценовое предложение после переторжки, </w:t>
            </w:r>
            <w:r>
              <w:rPr>
                <w:b/>
                <w:sz w:val="24"/>
                <w:szCs w:val="24"/>
                <w:highlight w:val="none"/>
              </w:rPr>
              <w:t xml:space="preserve">(размер агентского вознаграждения), %.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Ценовое предложение после повторной переторжки, </w:t>
            </w:r>
            <w:r>
              <w:rPr>
                <w:b/>
                <w:sz w:val="24"/>
                <w:szCs w:val="24"/>
                <w:highlight w:val="none"/>
              </w:rPr>
              <w:t xml:space="preserve">(размер агентского вознаграждения), %.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Ценовое предложение после повторной переторжки, </w:t>
            </w:r>
            <w:r>
              <w:rPr>
                <w:b/>
                <w:sz w:val="24"/>
                <w:szCs w:val="24"/>
                <w:highlight w:val="none"/>
              </w:rPr>
              <w:t xml:space="preserve">(размер агентского вознаграждения), %.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blCellSpacing w:w="0" w:type="dxa"/>
          <w:trHeight w:val="365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1573" w:type="dxa"/>
            <w:vAlign w:val="center"/>
            <w:textDirection w:val="lrTb"/>
            <w:noWrap w:val="false"/>
          </w:tcPr>
          <w:p>
            <w:pPr>
              <w:pStyle w:val="1054"/>
              <w:jc w:val="center"/>
              <w:keepNext/>
              <w:spacing w:before="0" w:beforeAutospacing="0" w:after="0" w:afterAutospacing="0" w:line="17" w:lineRule="atLeast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377580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shd w:val="clear" w:color="auto" w:fill="auto"/>
            <w:tcW w:w="2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7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blCellSpacing w:w="0" w:type="dxa"/>
          <w:trHeight w:val="365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1573" w:type="dxa"/>
            <w:vAlign w:val="center"/>
            <w:textDirection w:val="lrTb"/>
            <w:noWrap w:val="false"/>
          </w:tcPr>
          <w:p>
            <w:pPr>
              <w:pStyle w:val="1054"/>
              <w:jc w:val="center"/>
              <w:keepNext/>
              <w:spacing w:before="0" w:beforeAutospacing="0" w:after="0" w:afterAutospacing="0" w:line="17" w:lineRule="atLeast"/>
              <w:rPr>
                <w:b/>
                <w:bCs/>
                <w:highlight w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  <w:highlight w:val="none"/>
              </w:rPr>
              <w:t xml:space="preserve">381792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shd w:val="clear" w:color="auto" w:fill="auto"/>
            <w:tcW w:w="2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7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1,00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0,93</w:t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0,75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blCellSpacing w:w="0" w:type="dxa"/>
          <w:trHeight w:val="365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1573" w:type="dxa"/>
            <w:vAlign w:val="center"/>
            <w:textDirection w:val="lrTb"/>
            <w:noWrap w:val="false"/>
          </w:tcPr>
          <w:p>
            <w:pPr>
              <w:pStyle w:val="1054"/>
              <w:jc w:val="center"/>
              <w:keepNext/>
              <w:spacing w:before="0" w:beforeAutospacing="0" w:after="0" w:afterAutospacing="0" w:line="17" w:lineRule="atLeast"/>
              <w:rPr>
                <w:b/>
                <w:bCs/>
                <w:highlight w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  <w:highlight w:val="none"/>
              </w:rPr>
              <w:t xml:space="preserve">381822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shd w:val="clear" w:color="auto" w:fill="auto"/>
            <w:tcW w:w="2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0,98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7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0,98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0,98</w:t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W w:w="26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0,7490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ind w:firstLine="0"/>
        <w:keepLines/>
        <w:keepNext/>
        <w:spacing w:line="17" w:lineRule="atLeast"/>
        <w:tabs>
          <w:tab w:val="left" w:pos="28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0"/>
          <w:numId w:val="25"/>
        </w:numPr>
        <w:ind w:left="0" w:right="0" w:firstLine="709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одобрении сводной формы экспертной оценки заявок по оценочным критериям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num" w:pos="0" w:leader="none"/>
          <w:tab w:val="left" w:pos="567" w:leader="none"/>
          <w:tab w:val="left" w:pos="993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Члены экспертного совета и члены закупочной комиссии изучили поступившие цены от участников закупки. В соответствии с критериями и порядком оценки, установленными в приложении 1 к части </w:t>
      </w:r>
      <w:r>
        <w:rPr>
          <w:sz w:val="26"/>
          <w:szCs w:val="26"/>
          <w:highlight w:val="none"/>
          <w:lang w:val="en-US"/>
        </w:rPr>
        <w:t xml:space="preserve">II</w:t>
      </w:r>
      <w:r>
        <w:rPr>
          <w:sz w:val="26"/>
          <w:szCs w:val="26"/>
          <w:highlight w:val="none"/>
        </w:rPr>
        <w:t xml:space="preserve"> «Информационная карта закупки» документации о закупке, членами экспертного совета завершена балльная оценка заявок участников закупки, с учетом ценовых предложений, признанных соответствующими документации о закупке.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num" w:pos="709" w:leader="none"/>
          <w:tab w:val="left" w:pos="993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Результаты оценки заявок участников закупки на оценочной стадии сведены в сводную форму экспертной оценки заявок по оценочным критериям. Закупочной комиссии предлагается одобрить сводную форму экспертной оценки заявок по оценочным критериям.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num" w:pos="709" w:leader="none"/>
          <w:tab w:val="left" w:pos="993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Результаты балльной оценки (свод) заявок участников закупки, с учетом ценовых предложений, признанных соответствующими документации о закупке, приведены ниже в таблице: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jc w:val="left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br w:type="page" w:clear="all"/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494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3"/>
        <w:gridCol w:w="1840"/>
        <w:gridCol w:w="1987"/>
        <w:gridCol w:w="1985"/>
        <w:gridCol w:w="1985"/>
        <w:gridCol w:w="1950"/>
      </w:tblGrid>
      <w:tr>
        <w:tblPrEx/>
        <w:trPr>
          <w:trHeight w:val="361"/>
        </w:trPr>
        <w:tc>
          <w:tcPr>
            <w:gridSpan w:val="7"/>
            <w:shd w:val="clear" w:color="auto" w:fill="auto"/>
            <w:tcW w:w="5000" w:type="pct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Балльная оценка заявок участников закупки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201"/>
        </w:trPr>
        <w:tc>
          <w:tcPr>
            <w:gridSpan w:val="2"/>
            <w:shd w:val="clear" w:color="auto" w:fill="auto"/>
            <w:tcW w:w="276" w:type="pct"/>
            <w:vAlign w:val="center"/>
            <w:textDirection w:val="lrTb"/>
            <w:noWrap w:val="false"/>
          </w:tcPr>
          <w:p>
            <w:pPr>
              <w:contextualSpacing/>
              <w:ind w:left="-57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Номер критерия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892" w:type="pct"/>
            <w:vAlign w:val="center"/>
            <w:textDirection w:val="lrTb"/>
            <w:noWrap w:val="false"/>
          </w:tcPr>
          <w:p>
            <w:pPr>
              <w:contextualSpacing/>
              <w:ind w:left="57" w:right="57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Наименование критерия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963" w:type="pct"/>
            <w:vAlign w:val="center"/>
            <w:textDirection w:val="lrTb"/>
            <w:noWrap w:val="false"/>
          </w:tcPr>
          <w:p>
            <w:pPr>
              <w:contextualSpacing/>
              <w:ind w:left="-103" w:right="-64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Весовой коэффициент оценок по критерию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-103" w:right="-64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 (в %)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962" w:type="pct"/>
            <w:vAlign w:val="center"/>
            <w:textDirection w:val="lrTb"/>
            <w:noWrap w:val="false"/>
          </w:tcPr>
          <w:p>
            <w:pPr>
              <w:contextualSpacing/>
              <w:ind w:left="-202" w:right="-159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377580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962" w:type="pct"/>
            <w:vAlign w:val="center"/>
            <w:textDirection w:val="lrTb"/>
            <w:noWrap w:val="false"/>
          </w:tcPr>
          <w:p>
            <w:pPr>
              <w:contextualSpacing/>
              <w:ind w:left="-108" w:right="-59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381792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945" w:type="pct"/>
            <w:vAlign w:val="center"/>
            <w:textDirection w:val="lrTb"/>
            <w:noWrap w:val="false"/>
          </w:tcPr>
          <w:p>
            <w:pPr>
              <w:contextualSpacing/>
              <w:ind w:left="-108" w:right="-59" w:hanging="56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381822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W w:w="1168" w:type="pct"/>
            <w:vAlign w:val="center"/>
            <w:textDirection w:val="lrTb"/>
            <w:noWrap w:val="false"/>
          </w:tcPr>
          <w:p>
            <w:pPr>
              <w:contextualSpacing/>
              <w:ind w:left="57" w:right="57" w:hanging="28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Место участника (ранжировка)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963" w:type="pct"/>
            <w:vAlign w:val="center"/>
            <w:textDirection w:val="lrTb"/>
            <w:noWrap w:val="false"/>
          </w:tcPr>
          <w:p>
            <w:pPr>
              <w:contextualSpacing/>
              <w:ind w:left="57" w:right="57"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ffc000"/>
            <w:tcW w:w="962" w:type="pct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ffc000"/>
            <w:tcW w:w="962" w:type="pct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ffc000"/>
            <w:tcW w:w="945" w:type="pct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77"/>
        </w:trPr>
        <w:tc>
          <w:tcPr>
            <w:gridSpan w:val="3"/>
            <w:shd w:val="clear" w:color="auto" w:fill="auto"/>
            <w:tcW w:w="1168" w:type="pct"/>
            <w:textDirection w:val="lrTb"/>
            <w:noWrap w:val="false"/>
          </w:tcPr>
          <w:p>
            <w:pPr>
              <w:contextualSpacing/>
              <w:ind w:left="57" w:right="57" w:hanging="28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Итоговая предпочтительность заявок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3" w:type="pct"/>
            <w:vAlign w:val="center"/>
            <w:textDirection w:val="lrTb"/>
            <w:noWrap w:val="false"/>
          </w:tcPr>
          <w:p>
            <w:pPr>
              <w:contextualSpacing/>
              <w:ind w:left="57" w:right="57"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100%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72,14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82,52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dbe5f1"/>
            <w:tcW w:w="945" w:type="pct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63"/>
        </w:trPr>
        <w:tc>
          <w:tcPr>
            <w:shd w:val="clear" w:color="auto" w:fill="auto"/>
            <w:tcW w:w="260" w:type="pct"/>
            <w:vMerge w:val="restart"/>
            <w:textDirection w:val="lrTb"/>
            <w:noWrap w:val="false"/>
          </w:tcPr>
          <w:p>
            <w:pPr>
              <w:contextualSpacing/>
              <w:ind w:left="57" w:right="57" w:hanging="28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К1.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908" w:type="pct"/>
            <w:vMerge w:val="restart"/>
            <w:textDirection w:val="lrTb"/>
            <w:noWrap w:val="false"/>
          </w:tcPr>
          <w:p>
            <w:pPr>
              <w:contextualSpacing/>
              <w:ind w:hanging="28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Цена договора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3" w:type="pct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57" w:right="57"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70%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color w:val="ff0000"/>
                <w:sz w:val="24"/>
                <w:szCs w:val="24"/>
                <w:highlight w:val="none"/>
              </w:rPr>
              <w:t xml:space="preserve">1,00</w:t>
            </w:r>
            <w:r>
              <w:rPr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color w:val="ff0000"/>
                <w:sz w:val="24"/>
                <w:szCs w:val="24"/>
                <w:highlight w:val="none"/>
              </w:rPr>
              <w:t xml:space="preserve">0,75</w:t>
            </w:r>
            <w:r>
              <w:rPr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45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color w:val="ff0000"/>
                <w:sz w:val="24"/>
                <w:szCs w:val="24"/>
                <w:highlight w:val="none"/>
              </w:rPr>
              <w:t xml:space="preserve">0,749</w:t>
            </w:r>
            <w:r>
              <w:rPr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63"/>
        </w:trPr>
        <w:tc>
          <w:tcPr>
            <w:shd w:val="clear" w:color="auto" w:fill="auto"/>
            <w:tcW w:w="260" w:type="pct"/>
            <w:vMerge w:val="continue"/>
            <w:textDirection w:val="lrTb"/>
            <w:noWrap w:val="false"/>
          </w:tcPr>
          <w:p>
            <w:pPr>
              <w:contextualSpacing/>
              <w:ind w:left="57" w:right="57" w:hanging="28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908" w:type="pct"/>
            <w:vMerge w:val="continue"/>
            <w:textDirection w:val="lrTb"/>
            <w:noWrap w:val="false"/>
          </w:tcPr>
          <w:p>
            <w:pPr>
              <w:contextualSpacing/>
              <w:ind w:left="57" w:right="57" w:hanging="28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be5f1"/>
            <w:tcW w:w="963" w:type="pct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left="57" w:right="57" w:hanging="28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52,43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69,91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45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70,00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7"/>
        </w:trPr>
        <w:tc>
          <w:tcPr>
            <w:shd w:val="clear" w:color="auto" w:fill="auto"/>
            <w:tcW w:w="260" w:type="pct"/>
            <w:textDirection w:val="lrTb"/>
            <w:noWrap w:val="false"/>
          </w:tcPr>
          <w:p>
            <w:pPr>
              <w:contextualSpacing/>
              <w:ind w:left="57" w:right="57" w:hanging="28"/>
              <w:spacing w:line="17" w:lineRule="atLeast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К2.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908" w:type="pct"/>
            <w:textDirection w:val="lrTb"/>
            <w:noWrap w:val="false"/>
          </w:tcPr>
          <w:p>
            <w:pPr>
              <w:contextualSpacing/>
              <w:ind w:left="57" w:right="57" w:hanging="28"/>
              <w:spacing w:line="17" w:lineRule="atLeast"/>
              <w:tabs>
                <w:tab w:val="left" w:pos="381" w:leader="none"/>
              </w:tabs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iCs/>
                <w:sz w:val="24"/>
                <w:szCs w:val="24"/>
                <w:highlight w:val="none"/>
              </w:rPr>
              <w:t xml:space="preserve">Опыт исполнения аналогичных договоров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3" w:type="pct"/>
            <w:vAlign w:val="center"/>
            <w:textDirection w:val="lrTb"/>
            <w:noWrap w:val="false"/>
          </w:tcPr>
          <w:p>
            <w:pPr>
              <w:contextualSpacing/>
              <w:ind w:left="57" w:right="57"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%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left="0" w:right="0" w:firstLine="425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  </w:t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19,71</w:t>
              <w:tab/>
              <w:tab/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dbe5f1"/>
            <w:tcW w:w="962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12,61</w:t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dbe5f1"/>
            <w:tcW w:w="945" w:type="pct"/>
            <w:vAlign w:val="center"/>
            <w:textDirection w:val="lrTb"/>
            <w:noWrap w:val="false"/>
          </w:tcPr>
          <w:p>
            <w:pPr>
              <w:ind w:hanging="28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30,00</w:t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ind w:firstLine="0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numPr>
          <w:ilvl w:val="0"/>
          <w:numId w:val="25"/>
        </w:numPr>
        <w:ind w:left="0" w:right="0" w:firstLine="709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ранжировке заявок участников закупки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num" w:pos="567" w:leader="none"/>
          <w:tab w:val="left" w:pos="113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В соответствии с критериями и порядком оценки заявок, установленными в приложении 1 к части </w:t>
      </w:r>
      <w:r>
        <w:rPr>
          <w:sz w:val="26"/>
          <w:szCs w:val="26"/>
          <w:highlight w:val="none"/>
          <w:lang w:val="en-US"/>
        </w:rPr>
        <w:t xml:space="preserve">II</w:t>
      </w:r>
      <w:r>
        <w:rPr>
          <w:sz w:val="26"/>
          <w:szCs w:val="26"/>
          <w:highlight w:val="none"/>
        </w:rPr>
        <w:t xml:space="preserve"> «Информационная карта закупки» (п. 5.3 документации о закупке), с учетом ценовых предложений участников (после открытия доступа к ценовым предложениям на ЭТП), предлагается ранжировать заявки участников закупки следующим образом: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Style w:val="1047"/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4111"/>
        <w:gridCol w:w="2976"/>
      </w:tblGrid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  <w:outlineLvl w:val="1"/>
            </w:pPr>
            <w:r>
              <w:rPr>
                <w:b/>
                <w:sz w:val="24"/>
                <w:szCs w:val="24"/>
                <w:highlight w:val="none"/>
              </w:rPr>
              <w:t xml:space="preserve">Место в ранжировке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  <w:outlineLvl w:val="1"/>
            </w:pPr>
            <w:r>
              <w:rPr>
                <w:b/>
                <w:sz w:val="24"/>
                <w:szCs w:val="24"/>
                <w:highlight w:val="none"/>
              </w:rPr>
              <w:t xml:space="preserve">Идентификационный номер участника процедуры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Итоговый рейтинг заявки, в баллах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34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381822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381792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82,52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377580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72,14</w:t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ind w:right="-1"/>
        <w:spacing w:line="17" w:lineRule="atLeast"/>
        <w:tabs>
          <w:tab w:val="left" w:pos="993" w:leader="none"/>
        </w:tabs>
        <w:rPr>
          <w:b/>
          <w:i/>
          <w:sz w:val="26"/>
          <w:szCs w:val="26"/>
          <w:highlight w:val="none"/>
        </w:rPr>
        <w:outlineLvl w:val="2"/>
      </w:pP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numPr>
          <w:ilvl w:val="0"/>
          <w:numId w:val="25"/>
        </w:numPr>
        <w:ind w:left="0" w:right="0" w:firstLine="709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определении победителя закупки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right="-1" w:firstLine="709"/>
        <w:spacing w:line="17" w:lineRule="atLeast"/>
        <w:rPr>
          <w:b/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  <w:t xml:space="preserve">На основании вышеприведенной ранжировки заявок и в соответствии с п. 5.3.3 Документации о закупке</w:t>
      </w:r>
      <w:r>
        <w:rPr>
          <w:i/>
          <w:sz w:val="26"/>
          <w:szCs w:val="26"/>
          <w:highlight w:val="none"/>
        </w:rPr>
        <w:t xml:space="preserve">,</w:t>
      </w:r>
      <w:r>
        <w:rPr>
          <w:sz w:val="26"/>
          <w:szCs w:val="26"/>
          <w:highlight w:val="none"/>
        </w:rPr>
        <w:t xml:space="preserve"> предлагается </w:t>
      </w:r>
      <w:r>
        <w:rPr>
          <w:b/>
          <w:sz w:val="26"/>
          <w:szCs w:val="26"/>
          <w:highlight w:val="none"/>
        </w:rPr>
        <w:t xml:space="preserve">признать Победителем</w:t>
      </w:r>
      <w:r>
        <w:rPr>
          <w:sz w:val="26"/>
          <w:szCs w:val="26"/>
          <w:highlight w:val="none"/>
        </w:rPr>
        <w:t xml:space="preserve"> закупки участника, занявшего первое место в ранжировке заявок, а именно участника под идентификационным номером </w:t>
      </w:r>
      <w:r>
        <w:rPr>
          <w:b/>
          <w:bCs/>
          <w:sz w:val="26"/>
          <w:szCs w:val="26"/>
          <w:highlight w:val="none"/>
        </w:rPr>
        <w:t xml:space="preserve">№ </w:t>
      </w:r>
      <w:r>
        <w:rPr>
          <w:b/>
          <w:bCs/>
          <w:sz w:val="26"/>
          <w:szCs w:val="26"/>
          <w:highlight w:val="none"/>
        </w:rPr>
        <w:t xml:space="preserve">381822</w:t>
      </w:r>
      <w:r>
        <w:rPr>
          <w:b/>
          <w:bCs/>
          <w:sz w:val="26"/>
          <w:szCs w:val="26"/>
          <w:highlight w:val="none"/>
        </w:rPr>
        <w:t xml:space="preserve">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contextualSpacing/>
        <w:ind w:firstLine="709"/>
        <w:spacing w:line="17" w:lineRule="atLeast"/>
        <w:rPr>
          <w:b/>
          <w:bCs/>
          <w:color w:val="222222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Заявка на право заключения договора на </w:t>
      </w:r>
      <w:r>
        <w:rPr>
          <w:b/>
          <w:sz w:val="26"/>
          <w:szCs w:val="26"/>
          <w:highlight w:val="none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z w:val="26"/>
          <w:szCs w:val="26"/>
          <w:highlight w:val="none"/>
        </w:rPr>
        <w:t xml:space="preserve"> на сумму, не превышающую 21 000 000</w:t>
      </w:r>
      <w:r>
        <w:rPr>
          <w:sz w:val="26"/>
          <w:szCs w:val="26"/>
          <w:highlight w:val="none"/>
        </w:rPr>
        <w:t xml:space="preserve">,00 рублей.</w:t>
      </w:r>
      <w:r>
        <w:rPr>
          <w:b/>
          <w:bCs/>
          <w:color w:val="222222"/>
          <w:sz w:val="26"/>
          <w:szCs w:val="26"/>
          <w:highlight w:val="none"/>
        </w:rPr>
        <w:t xml:space="preserve"> (</w:t>
      </w:r>
      <w:r>
        <w:rPr>
          <w:bCs/>
          <w:color w:val="222222"/>
          <w:sz w:val="26"/>
          <w:szCs w:val="26"/>
          <w:highlight w:val="none"/>
        </w:rPr>
        <w:t xml:space="preserve">Размер агентского вознаграждения 5,24% (коэффициент снижения 0,749%)</w:t>
      </w:r>
      <w:r>
        <w:rPr>
          <w:bCs/>
          <w:color w:val="222222"/>
          <w:sz w:val="26"/>
          <w:szCs w:val="26"/>
          <w:highlight w:val="none"/>
        </w:rPr>
        <w:t xml:space="preserve">.</w:t>
      </w:r>
      <w:r>
        <w:rPr>
          <w:b/>
          <w:bCs/>
          <w:color w:val="222222"/>
          <w:sz w:val="26"/>
          <w:szCs w:val="26"/>
          <w:highlight w:val="none"/>
        </w:rPr>
      </w:r>
      <w:r>
        <w:rPr>
          <w:b/>
          <w:bCs/>
          <w:color w:val="222222"/>
          <w:sz w:val="26"/>
          <w:szCs w:val="26"/>
          <w:highlight w:val="none"/>
        </w:rPr>
      </w:r>
    </w:p>
    <w:p>
      <w:pPr>
        <w:ind w:firstLine="709"/>
        <w:spacing w:line="17" w:lineRule="atLeas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Остальные условия по договору в соответствии с извещением о проведении закупки, докуме</w:t>
      </w:r>
      <w:r>
        <w:rPr>
          <w:sz w:val="26"/>
          <w:szCs w:val="26"/>
          <w:highlight w:val="none"/>
        </w:rPr>
        <w:t xml:space="preserve">нтацией о закупке и заявкой участника закупки.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17" w:lineRule="atLeas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25"/>
        </w:numPr>
        <w:ind w:left="0" w:right="0" w:firstLine="709"/>
        <w:keepLines/>
        <w:keepNext/>
        <w:spacing w:line="17" w:lineRule="atLeast"/>
        <w:tabs>
          <w:tab w:val="left" w:pos="284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присуждении второго места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rPr>
          <w:b/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  <w:t xml:space="preserve">На основании вышеприведенной ранжировки предлагается </w:t>
      </w:r>
      <w:r>
        <w:rPr>
          <w:b/>
          <w:sz w:val="26"/>
          <w:szCs w:val="26"/>
          <w:highlight w:val="none"/>
        </w:rPr>
        <w:t xml:space="preserve">присудить второе место</w:t>
      </w:r>
      <w:r>
        <w:rPr>
          <w:sz w:val="26"/>
          <w:szCs w:val="26"/>
          <w:highlight w:val="none"/>
        </w:rPr>
        <w:t xml:space="preserve"> участнику закупки под идентификационным номером </w:t>
      </w:r>
      <w:r>
        <w:rPr>
          <w:b/>
          <w:bCs/>
          <w:sz w:val="26"/>
          <w:szCs w:val="26"/>
          <w:highlight w:val="none"/>
        </w:rPr>
        <w:t xml:space="preserve">№ </w:t>
      </w:r>
      <w:r>
        <w:rPr>
          <w:b/>
          <w:bCs/>
          <w:sz w:val="26"/>
          <w:szCs w:val="26"/>
          <w:highlight w:val="none"/>
        </w:rPr>
        <w:t xml:space="preserve">381792</w:t>
      </w:r>
      <w:r>
        <w:rPr>
          <w:b/>
          <w:bCs/>
          <w:sz w:val="26"/>
          <w:szCs w:val="26"/>
          <w:highlight w:val="none"/>
        </w:rPr>
        <w:t xml:space="preserve">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rPr>
          <w:color w:val="222222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Заявка на право заключения договора на </w:t>
      </w:r>
      <w:r>
        <w:rPr>
          <w:b/>
          <w:sz w:val="26"/>
          <w:szCs w:val="26"/>
          <w:highlight w:val="none"/>
        </w:rPr>
        <w:t xml:space="preserve">2</w:t>
      </w:r>
      <w:r>
        <w:rPr>
          <w:b/>
          <w:sz w:val="26"/>
          <w:szCs w:val="26"/>
          <w:highlight w:val="none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z w:val="26"/>
          <w:szCs w:val="26"/>
          <w:highlight w:val="none"/>
        </w:rPr>
        <w:t xml:space="preserve"> на сумму, не превышающую 21 000 000</w:t>
      </w:r>
      <w:r>
        <w:rPr>
          <w:sz w:val="26"/>
          <w:szCs w:val="26"/>
          <w:highlight w:val="none"/>
        </w:rPr>
        <w:t xml:space="preserve">,00 рублей.</w:t>
      </w:r>
      <w:r>
        <w:rPr>
          <w:b/>
          <w:bCs/>
          <w:color w:val="222222"/>
          <w:sz w:val="26"/>
          <w:szCs w:val="26"/>
          <w:highlight w:val="none"/>
        </w:rPr>
        <w:t xml:space="preserve"> </w:t>
      </w:r>
      <w:r>
        <w:rPr>
          <w:bCs/>
          <w:color w:val="222222"/>
          <w:sz w:val="26"/>
          <w:szCs w:val="26"/>
          <w:highlight w:val="none"/>
        </w:rPr>
      </w:r>
      <w:r>
        <w:rPr>
          <w:b/>
          <w:bCs/>
          <w:color w:val="222222"/>
          <w:sz w:val="26"/>
          <w:szCs w:val="26"/>
          <w:highlight w:val="none"/>
        </w:rPr>
        <w:t xml:space="preserve">(</w:t>
      </w:r>
      <w:r>
        <w:rPr>
          <w:bCs/>
          <w:color w:val="222222"/>
          <w:sz w:val="26"/>
          <w:szCs w:val="26"/>
          <w:highlight w:val="none"/>
        </w:rPr>
        <w:t xml:space="preserve">Размер агентского вознаграждения 5,25% (коэффициент снижения 0,75%)</w:t>
      </w:r>
      <w:r>
        <w:rPr>
          <w:bCs/>
          <w:color w:val="222222"/>
          <w:sz w:val="26"/>
          <w:szCs w:val="26"/>
          <w:highlight w:val="none"/>
        </w:rPr>
        <w:t xml:space="preserve">.</w:t>
      </w:r>
      <w:r>
        <w:rPr>
          <w:color w:val="222222"/>
          <w:sz w:val="26"/>
          <w:szCs w:val="26"/>
          <w:highlight w:val="none"/>
        </w:rPr>
      </w:r>
      <w:r>
        <w:rPr>
          <w:color w:val="222222"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rPr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  <w:t xml:space="preserve">Остальные условия по договору в соответствии с извещением о проведении закупки, документацией о закупке и заявкой участника закупки.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0" w:right="0" w:firstLine="709"/>
        <w:spacing w:line="17" w:lineRule="atLeast"/>
        <w:widowControl w:val="off"/>
        <w:tabs>
          <w:tab w:val="left" w:pos="567" w:leader="none"/>
        </w:tabs>
        <w:rPr>
          <w:b/>
          <w:bCs/>
          <w:sz w:val="26"/>
          <w:szCs w:val="26"/>
          <w:highlight w:val="none"/>
          <w:u w:val="single"/>
        </w:rPr>
      </w:pP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ind w:left="0" w:right="0" w:firstLine="709"/>
        <w:spacing w:line="17" w:lineRule="atLeast"/>
        <w:widowControl w:val="off"/>
        <w:tabs>
          <w:tab w:val="left" w:pos="567" w:leader="none"/>
        </w:tabs>
        <w:rPr>
          <w:b/>
          <w:bCs/>
          <w:sz w:val="26"/>
          <w:szCs w:val="26"/>
          <w:highlight w:val="none"/>
          <w:u w:val="single"/>
        </w:rPr>
      </w:pPr>
      <w:r>
        <w:rPr>
          <w:b/>
          <w:bCs/>
          <w:sz w:val="26"/>
          <w:szCs w:val="26"/>
          <w:highlight w:val="none"/>
          <w:u w:val="single"/>
        </w:rPr>
        <w:t xml:space="preserve">РЕШИЛИ: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numPr>
          <w:ilvl w:val="0"/>
          <w:numId w:val="34"/>
        </w:num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изменении сроков проведения этапов закупки.</w:t>
      </w:r>
      <w:r>
        <w:rPr>
          <w:highlight w:val="none"/>
        </w:rPr>
      </w:r>
      <w:r>
        <w:rPr>
          <w:highlight w:val="none"/>
        </w:rPr>
      </w:r>
    </w:p>
    <w:p>
      <w:pPr>
        <w:ind w:left="709" w:right="0" w:firstLine="0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Изменить сроки проведения следующих этапов закупки: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709" w:right="0" w:firstLine="0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- подведения итогов на «06» июня 2025 г.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709" w:right="0" w:firstLine="0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numPr>
          <w:ilvl w:val="0"/>
          <w:numId w:val="34"/>
        </w:num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</w:t>
      </w:r>
      <w:r>
        <w:rPr>
          <w:b/>
          <w:i/>
          <w:sz w:val="26"/>
          <w:szCs w:val="26"/>
          <w:highlight w:val="none"/>
        </w:rPr>
        <w:t xml:space="preserve">результатах проведенной переторжки</w:t>
      </w:r>
      <w:r>
        <w:rPr>
          <w:b/>
          <w:i/>
          <w:sz w:val="26"/>
          <w:szCs w:val="26"/>
          <w:highlight w:val="none"/>
        </w:rPr>
        <w:t xml:space="preserve">.</w:t>
      </w:r>
      <w:r>
        <w:rPr>
          <w:b/>
          <w:i/>
          <w:sz w:val="26"/>
          <w:szCs w:val="26"/>
          <w:highlight w:val="none"/>
        </w:rPr>
      </w:r>
      <w:r>
        <w:rPr>
          <w:b/>
          <w:i/>
          <w:sz w:val="26"/>
          <w:szCs w:val="26"/>
          <w:highlight w:val="none"/>
        </w:rPr>
      </w:r>
    </w:p>
    <w:p>
      <w:pPr>
        <w:ind w:left="0" w:right="0" w:firstLine="709"/>
        <w:spacing w:line="17" w:lineRule="atLeast"/>
        <w:tabs>
          <w:tab w:val="left" w:pos="567" w:leader="none"/>
          <w:tab w:val="num" w:pos="503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При</w:t>
      </w:r>
      <w:r>
        <w:rPr>
          <w:sz w:val="26"/>
          <w:szCs w:val="26"/>
          <w:highlight w:val="none"/>
        </w:rPr>
        <w:t xml:space="preserve">нять результаты</w:t>
      </w:r>
      <w:r>
        <w:rPr>
          <w:sz w:val="26"/>
          <w:szCs w:val="26"/>
          <w:highlight w:val="none"/>
        </w:rPr>
        <w:t xml:space="preserve"> переторжки (срок окончания переторжки 19:00 часов (по московскому времени) «04» июня 2025 года).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0"/>
          <w:numId w:val="34"/>
        </w:num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одобрении сводной формы экспертной оценки заявок по оценочным критериям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left" w:pos="567" w:leader="none"/>
          <w:tab w:val="left" w:pos="113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Одобрить сводную форму экспертной оценки заявок по оценочным критериям.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0"/>
          <w:numId w:val="34"/>
        </w:num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 ранжировке заявок участников закупки 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tabs>
          <w:tab w:val="left" w:pos="567" w:leader="none"/>
          <w:tab w:val="left" w:pos="113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Утвердить ранжировку заявок участников закупки: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Style w:val="1047"/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4111"/>
        <w:gridCol w:w="2976"/>
      </w:tblGrid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  <w:outlineLvl w:val="1"/>
            </w:pPr>
            <w:r>
              <w:rPr>
                <w:b/>
                <w:sz w:val="24"/>
                <w:szCs w:val="24"/>
                <w:highlight w:val="none"/>
              </w:rPr>
              <w:t xml:space="preserve">Место в ранжировке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sz w:val="24"/>
                <w:szCs w:val="24"/>
                <w:highlight w:val="none"/>
              </w:rPr>
              <w:outlineLvl w:val="1"/>
            </w:pPr>
            <w:r>
              <w:rPr>
                <w:b/>
                <w:sz w:val="24"/>
                <w:szCs w:val="24"/>
                <w:highlight w:val="none"/>
              </w:rPr>
              <w:t xml:space="preserve">Идентификационный номер участника процедуры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57"/>
              <w:jc w:val="center"/>
              <w:spacing w:line="17" w:lineRule="atLeas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Итоговый рейтинг заявки, в баллах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34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381822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381792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82,52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2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ind w:firstLine="57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377580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17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72,14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numPr>
          <w:ilvl w:val="0"/>
          <w:numId w:val="34"/>
        </w:numPr>
        <w:ind w:left="0" w:firstLine="567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Об определении победителя закупки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right="-1" w:firstLine="709"/>
        <w:spacing w:line="17" w:lineRule="atLeast"/>
        <w:rPr>
          <w:b/>
          <w:sz w:val="26"/>
          <w:szCs w:val="26"/>
          <w:highlight w:val="none"/>
        </w:rPr>
        <w:outlineLvl w:val="1"/>
      </w:pPr>
      <w:r>
        <w:rPr>
          <w:b/>
          <w:sz w:val="26"/>
          <w:szCs w:val="26"/>
          <w:highlight w:val="none"/>
        </w:rPr>
        <w:t xml:space="preserve">Признать Победителем</w:t>
      </w:r>
      <w:r>
        <w:rPr>
          <w:sz w:val="26"/>
          <w:szCs w:val="26"/>
          <w:highlight w:val="none"/>
        </w:rPr>
        <w:t xml:space="preserve"> закупки участника, занявшего первое место в ранжировке заявок, а именно участника под идентификационным номером </w:t>
      </w:r>
      <w:r>
        <w:rPr>
          <w:b/>
          <w:bCs/>
          <w:sz w:val="26"/>
          <w:szCs w:val="26"/>
          <w:highlight w:val="none"/>
        </w:rPr>
        <w:t xml:space="preserve">№ </w:t>
      </w: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  <w:t xml:space="preserve">381822</w:t>
      </w:r>
      <w:r>
        <w:rPr>
          <w:b/>
          <w:bCs/>
          <w:sz w:val="26"/>
          <w:szCs w:val="26"/>
          <w:highlight w:val="none"/>
        </w:rPr>
        <w:t xml:space="preserve">.</w:t>
      </w:r>
      <w:r/>
      <w:r>
        <w:rPr>
          <w:b/>
          <w:sz w:val="26"/>
          <w:szCs w:val="26"/>
          <w:highlight w:val="none"/>
        </w:rPr>
      </w:r>
    </w:p>
    <w:p>
      <w:pPr>
        <w:contextualSpacing/>
        <w:ind w:firstLine="709"/>
        <w:spacing w:line="17" w:lineRule="atLeast"/>
        <w:rPr>
          <w:b/>
          <w:bCs/>
          <w:color w:val="222222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Заявка на право заключения договора на </w:t>
      </w:r>
      <w:r>
        <w:rPr>
          <w:b/>
          <w:sz w:val="26"/>
          <w:szCs w:val="26"/>
          <w:highlight w:val="none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z w:val="26"/>
          <w:szCs w:val="26"/>
          <w:highlight w:val="none"/>
        </w:rPr>
        <w:t xml:space="preserve"> на сумму, не превышающую 21 000 000</w:t>
      </w:r>
      <w:r>
        <w:rPr>
          <w:sz w:val="26"/>
          <w:szCs w:val="26"/>
          <w:highlight w:val="none"/>
        </w:rPr>
        <w:t xml:space="preserve">,00 рублей.</w:t>
      </w:r>
      <w:r>
        <w:rPr>
          <w:b/>
          <w:bCs/>
          <w:color w:val="222222"/>
          <w:sz w:val="26"/>
          <w:szCs w:val="26"/>
          <w:highlight w:val="none"/>
        </w:rPr>
        <w:t xml:space="preserve"> (</w:t>
      </w:r>
      <w:r>
        <w:rPr>
          <w:bCs/>
          <w:color w:val="222222"/>
          <w:sz w:val="26"/>
          <w:szCs w:val="26"/>
          <w:highlight w:val="none"/>
        </w:rPr>
        <w:t xml:space="preserve">Размер агентского вознаграждения 5,24% (коэффициент снижения 0,749%)</w:t>
      </w:r>
      <w:r>
        <w:rPr>
          <w:bCs/>
          <w:color w:val="222222"/>
          <w:sz w:val="26"/>
          <w:szCs w:val="26"/>
          <w:highlight w:val="none"/>
        </w:rPr>
        <w:t xml:space="preserve">.</w:t>
      </w:r>
      <w:r>
        <w:rPr>
          <w:b/>
          <w:bCs/>
          <w:color w:val="222222"/>
          <w:sz w:val="26"/>
          <w:szCs w:val="26"/>
          <w:highlight w:val="none"/>
        </w:rPr>
      </w:r>
      <w:r>
        <w:rPr>
          <w:b/>
          <w:bCs/>
          <w:color w:val="222222"/>
          <w:sz w:val="26"/>
          <w:szCs w:val="26"/>
          <w:highlight w:val="none"/>
        </w:rPr>
      </w:r>
    </w:p>
    <w:p>
      <w:pPr>
        <w:spacing w:line="17" w:lineRule="atLeas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34"/>
        </w:numPr>
        <w:ind w:left="0" w:firstLine="567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 О присуждении второго места</w:t>
      </w:r>
      <w:r>
        <w:rPr>
          <w:b/>
          <w:bCs/>
          <w:i/>
          <w:sz w:val="26"/>
          <w:szCs w:val="26"/>
          <w:highlight w:val="none"/>
        </w:rPr>
      </w:r>
      <w:r>
        <w:rPr>
          <w:b/>
          <w:bCs/>
          <w:i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rPr>
          <w:b/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  <w:t xml:space="preserve">Присудить второе место участнику закупки под идентификационным номером </w:t>
      </w:r>
      <w:r>
        <w:rPr>
          <w:b/>
          <w:bCs/>
          <w:sz w:val="26"/>
          <w:szCs w:val="26"/>
          <w:highlight w:val="none"/>
        </w:rPr>
        <w:t xml:space="preserve">№ </w:t>
      </w: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  <w:t xml:space="preserve">381792</w:t>
      </w:r>
      <w:r>
        <w:rPr>
          <w:b/>
          <w:bCs/>
          <w:sz w:val="26"/>
          <w:szCs w:val="26"/>
          <w:highlight w:val="none"/>
        </w:rPr>
        <w:t xml:space="preserve">.</w:t>
      </w:r>
      <w:r/>
      <w:r>
        <w:rPr>
          <w:b/>
          <w:sz w:val="26"/>
          <w:szCs w:val="26"/>
          <w:highlight w:val="none"/>
        </w:rPr>
      </w:r>
    </w:p>
    <w:p>
      <w:pPr>
        <w:contextualSpacing/>
        <w:ind w:left="0" w:right="0" w:firstLine="709"/>
        <w:spacing w:line="17" w:lineRule="atLeast"/>
        <w:rPr>
          <w:color w:val="222222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Заявка на право заключения договора на </w:t>
      </w:r>
      <w:r>
        <w:rPr>
          <w:b/>
          <w:sz w:val="26"/>
          <w:szCs w:val="26"/>
          <w:highlight w:val="none"/>
        </w:rPr>
        <w:t xml:space="preserve">2</w:t>
      </w:r>
      <w:r>
        <w:rPr>
          <w:b/>
          <w:sz w:val="26"/>
          <w:szCs w:val="26"/>
          <w:highlight w:val="none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z w:val="26"/>
          <w:szCs w:val="26"/>
          <w:highlight w:val="none"/>
        </w:rPr>
        <w:t xml:space="preserve"> на сумму, не превышающую 21 000 000</w:t>
      </w:r>
      <w:r>
        <w:rPr>
          <w:sz w:val="26"/>
          <w:szCs w:val="26"/>
          <w:highlight w:val="none"/>
        </w:rPr>
        <w:t xml:space="preserve">,00 рублей.</w:t>
      </w:r>
      <w:r>
        <w:rPr>
          <w:b/>
          <w:bCs/>
          <w:color w:val="222222"/>
          <w:sz w:val="26"/>
          <w:szCs w:val="26"/>
          <w:highlight w:val="none"/>
        </w:rPr>
        <w:t xml:space="preserve"> </w:t>
      </w:r>
      <w:r>
        <w:rPr>
          <w:b/>
          <w:bCs/>
          <w:color w:val="222222"/>
          <w:sz w:val="26"/>
          <w:szCs w:val="26"/>
          <w:highlight w:val="none"/>
        </w:rPr>
        <w:t xml:space="preserve">(</w:t>
      </w:r>
      <w:r>
        <w:rPr>
          <w:bCs/>
          <w:color w:val="222222"/>
          <w:sz w:val="26"/>
          <w:szCs w:val="26"/>
          <w:highlight w:val="none"/>
        </w:rPr>
        <w:t xml:space="preserve">Размер агентского вознаграждения 5,25% (коэффициент снижения 0,75%)</w:t>
      </w:r>
      <w:r>
        <w:rPr>
          <w:bCs/>
          <w:color w:val="222222"/>
          <w:sz w:val="26"/>
          <w:szCs w:val="26"/>
          <w:highlight w:val="none"/>
        </w:rPr>
        <w:t xml:space="preserve">.</w:t>
      </w:r>
      <w:r>
        <w:rPr>
          <w:color w:val="222222"/>
          <w:sz w:val="26"/>
          <w:szCs w:val="26"/>
          <w:highlight w:val="none"/>
        </w:rPr>
      </w:r>
      <w:r>
        <w:rPr>
          <w:color w:val="222222"/>
          <w:sz w:val="26"/>
          <w:szCs w:val="26"/>
          <w:highlight w:val="none"/>
        </w:rPr>
      </w:r>
    </w:p>
    <w:p>
      <w:pPr>
        <w:contextualSpacing/>
        <w:ind w:right="-1"/>
        <w:spacing w:line="17" w:lineRule="atLeast"/>
        <w:rPr>
          <w:b/>
          <w:bCs/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  <w:t xml:space="preserve">Остальные условия по договору в соответствии с извещением о проведении закупки, документацией о закупке и заявкой участника закупки.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contextualSpacing/>
        <w:ind w:firstLine="0"/>
        <w:spacing w:line="17" w:lineRule="atLeast"/>
        <w:widowControl w:val="off"/>
        <w:rPr>
          <w:sz w:val="26"/>
          <w:szCs w:val="26"/>
          <w:highlight w:val="none"/>
        </w:rPr>
        <w:outlineLvl w:val="1"/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spacing w:line="17" w:lineRule="atLeast"/>
        <w:widowControl w:val="off"/>
        <w:rPr>
          <w:b/>
          <w:bCs/>
          <w:sz w:val="26"/>
          <w:szCs w:val="26"/>
          <w:highlight w:val="none"/>
          <w:u w:val="single"/>
        </w:rPr>
        <w:outlineLvl w:val="1"/>
      </w:pP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firstLine="0"/>
        <w:spacing w:line="17" w:lineRule="atLeast"/>
        <w:widowControl w:val="off"/>
        <w:rPr>
          <w:b/>
          <w:bCs/>
          <w:sz w:val="26"/>
          <w:szCs w:val="26"/>
          <w:highlight w:val="none"/>
          <w:u w:val="single"/>
        </w:rPr>
        <w:outlineLvl w:val="1"/>
      </w:pPr>
      <w:r>
        <w:rPr>
          <w:b/>
          <w:sz w:val="26"/>
          <w:szCs w:val="26"/>
          <w:highlight w:val="none"/>
          <w:u w:val="single"/>
        </w:rPr>
        <w:t xml:space="preserve">ПУБЛИКАЦИЯ: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ind w:firstLine="0"/>
        <w:spacing w:line="17" w:lineRule="atLeast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Настоящий протокол заседания з</w:t>
      </w:r>
      <w:r>
        <w:rPr>
          <w:bCs/>
          <w:sz w:val="26"/>
          <w:szCs w:val="26"/>
          <w:highlight w:val="none"/>
        </w:rPr>
        <w:t xml:space="preserve">акупочной</w:t>
      </w:r>
      <w:r>
        <w:rPr>
          <w:sz w:val="26"/>
          <w:szCs w:val="26"/>
          <w:highlight w:val="none"/>
        </w:rPr>
        <w:t xml:space="preserve"> комиссии подлежит опубликованию: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0"/>
          <w:numId w:val="5"/>
        </w:numPr>
        <w:ind w:left="0" w:firstLine="0"/>
        <w:spacing w:line="17" w:lineRule="atLeast"/>
        <w:widowControl w:val="off"/>
        <w:tabs>
          <w:tab w:val="left" w:pos="28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в единой информационной системе на сайте «www.zakupki.gov.ru»;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0"/>
          <w:numId w:val="5"/>
        </w:numPr>
        <w:ind w:left="0" w:firstLine="0"/>
        <w:spacing w:line="17" w:lineRule="atLeast"/>
        <w:widowControl w:val="off"/>
        <w:tabs>
          <w:tab w:val="left" w:pos="284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на сайте электронной торговой площадки</w:t>
      </w:r>
      <w:r>
        <w:rPr>
          <w:sz w:val="26"/>
          <w:szCs w:val="26"/>
          <w:highlight w:val="none"/>
          <w:shd w:val="clear" w:color="auto" w:fill="ffffff"/>
        </w:rPr>
        <w:t xml:space="preserve"> </w:t>
      </w:r>
      <w:r>
        <w:rPr>
          <w:sz w:val="26"/>
          <w:szCs w:val="26"/>
          <w:highlight w:val="none"/>
        </w:rPr>
        <w:t xml:space="preserve">не позднее </w:t>
      </w:r>
      <w:r>
        <w:rPr>
          <w:b/>
          <w:sz w:val="26"/>
          <w:szCs w:val="26"/>
          <w:highlight w:val="none"/>
        </w:rPr>
        <w:t xml:space="preserve">трех дней</w:t>
      </w:r>
      <w:r>
        <w:rPr>
          <w:sz w:val="26"/>
          <w:szCs w:val="26"/>
          <w:highlight w:val="none"/>
        </w:rPr>
        <w:t xml:space="preserve"> со дня его подписания.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spacing w:line="17" w:lineRule="atLeast"/>
        <w:rPr>
          <w:b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  <w:r>
        <w:rPr>
          <w:b/>
          <w:sz w:val="26"/>
          <w:szCs w:val="26"/>
          <w:highlight w:val="none"/>
          <w:u w:val="single"/>
        </w:rPr>
      </w:r>
    </w:p>
    <w:p>
      <w:pPr>
        <w:ind w:firstLine="0"/>
        <w:spacing w:line="17" w:lineRule="atLeast"/>
        <w:rPr>
          <w:b/>
          <w:bCs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highlight w:val="none"/>
          <w:u w:val="single"/>
        </w:rPr>
        <w:t xml:space="preserve">ПРОТОКОЛ ПОДПИСАЛИ: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tbl>
      <w:tblPr>
        <w:tblW w:w="1022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96"/>
        <w:gridCol w:w="3525"/>
        <w:gridCol w:w="2003"/>
      </w:tblGrid>
      <w:tr>
        <w:tblPrEx/>
        <w:trPr/>
        <w:tc>
          <w:tcPr>
            <w:shd w:val="clear" w:color="ffffff" w:fill="ffffff"/>
            <w:tcW w:w="4696" w:type="dxa"/>
            <w:vAlign w:val="center"/>
            <w:textDirection w:val="lrTb"/>
            <w:noWrap w:val="false"/>
          </w:tcPr>
          <w:p>
            <w:pPr>
              <w:ind w:firstLine="0"/>
              <w:keepNext/>
              <w:spacing w:line="17" w:lineRule="atLeas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Ответственный секретарь 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ind w:firstLine="0"/>
              <w:spacing w:line="17" w:lineRule="atLeas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Закупочной комиссии 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ind w:firstLine="0"/>
              <w:spacing w:line="17" w:lineRule="atLeas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(без права голоса):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shd w:val="clear" w:color="ffffff" w:fill="ffffff"/>
            <w:tcW w:w="35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shd w:val="clear" w:color="ffffff" w:fill="ffffff"/>
            <w:tcW w:w="200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Н. О. Гильберг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</w:tbl>
    <w:p>
      <w:pPr>
        <w:ind w:firstLine="0"/>
        <w:spacing w:line="17" w:lineRule="atLeast"/>
        <w:rPr>
          <w:b/>
          <w:bCs/>
          <w:sz w:val="26"/>
          <w:szCs w:val="26"/>
          <w:highlight w:val="none"/>
          <w:u w:val="single"/>
        </w:rPr>
      </w:pP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9" w:h="16834" w:orient="portrait"/>
      <w:pgMar w:top="993" w:right="567" w:bottom="851" w:left="1134" w:header="72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ws New Roman">
    <w:panose1 w:val="02000603000000000000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960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rPr>
        <w:rStyle w:val="963"/>
      </w:rPr>
      <w:framePr w:wrap="around" w:vAnchor="text" w:hAnchor="margin" w:xAlign="right" w:y="1"/>
    </w:pPr>
    <w:r>
      <w:rPr>
        <w:rStyle w:val="963"/>
      </w:rPr>
      <w:fldChar w:fldCharType="begin"/>
    </w:r>
    <w:r>
      <w:rPr>
        <w:rStyle w:val="963"/>
      </w:rPr>
      <w:instrText xml:space="preserve">PAGE  </w:instrText>
    </w:r>
    <w:r>
      <w:rPr>
        <w:rStyle w:val="963"/>
      </w:rPr>
      <w:fldChar w:fldCharType="end"/>
    </w:r>
    <w:r>
      <w:rPr>
        <w:rStyle w:val="963"/>
      </w:rPr>
    </w:r>
    <w:r>
      <w:rPr>
        <w:rStyle w:val="963"/>
      </w:rPr>
    </w:r>
  </w:p>
  <w:p>
    <w:pPr>
      <w:pStyle w:val="96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pBdr>
        <w:bottom w:val="none" w:color="000000" w:sz="0" w:space="0"/>
      </w:pBdr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i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79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79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  <w:sz w:val="26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79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9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8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87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799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00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01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02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03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2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2008" w:hanging="360"/>
        <w:tabs>
          <w:tab w:val="num" w:pos="200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8" w:hanging="180"/>
        <w:tabs>
          <w:tab w:val="num" w:pos="272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8" w:hanging="360"/>
        <w:tabs>
          <w:tab w:val="num" w:pos="3448" w:leader="none"/>
        </w:tabs>
      </w:pPr>
      <w:rPr>
        <w:b/>
      </w:rPr>
    </w:lvl>
    <w:lvl w:ilvl="4">
      <w:start w:val="1"/>
      <w:numFmt w:val="lowerLetter"/>
      <w:isLgl w:val="false"/>
      <w:suff w:val="tab"/>
      <w:lvlText w:val="%5."/>
      <w:lvlJc w:val="left"/>
      <w:pPr>
        <w:ind w:left="4168" w:hanging="360"/>
        <w:tabs>
          <w:tab w:val="num" w:pos="416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8" w:hanging="180"/>
        <w:tabs>
          <w:tab w:val="num" w:pos="488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329" w:hanging="360"/>
        <w:tabs>
          <w:tab w:val="num" w:pos="4329" w:leader="none"/>
        </w:tabs>
      </w:pPr>
      <w:rPr>
        <w:b/>
        <w:i w:val="0"/>
      </w:rPr>
    </w:lvl>
    <w:lvl w:ilvl="7">
      <w:start w:val="1"/>
      <w:numFmt w:val="lowerLetter"/>
      <w:isLgl w:val="false"/>
      <w:suff w:val="tab"/>
      <w:lvlText w:val="%8."/>
      <w:lvlJc w:val="left"/>
      <w:pPr>
        <w:ind w:left="6328" w:hanging="360"/>
        <w:tabs>
          <w:tab w:val="num" w:pos="632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8" w:hanging="180"/>
        <w:tabs>
          <w:tab w:val="num" w:pos="7048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18"/>
  </w:num>
  <w:num w:numId="4">
    <w:abstractNumId w:val="16"/>
  </w:num>
  <w:num w:numId="5">
    <w:abstractNumId w:val="13"/>
  </w:num>
  <w:num w:numId="6">
    <w:abstractNumId w:val="3"/>
  </w:num>
  <w:num w:numId="7">
    <w:abstractNumId w:val="26"/>
  </w:num>
  <w:num w:numId="8">
    <w:abstractNumId w:val="23"/>
  </w:num>
  <w:num w:numId="9">
    <w:abstractNumId w:val="21"/>
  </w:num>
  <w:num w:numId="10">
    <w:abstractNumId w:val="15"/>
  </w:num>
  <w:num w:numId="11">
    <w:abstractNumId w:val="22"/>
  </w:num>
  <w:num w:numId="12">
    <w:abstractNumId w:val="27"/>
  </w:num>
  <w:num w:numId="13">
    <w:abstractNumId w:val="12"/>
  </w:num>
  <w:num w:numId="14">
    <w:abstractNumId w:val="28"/>
  </w:num>
  <w:num w:numId="15">
    <w:abstractNumId w:val="19"/>
  </w:num>
  <w:num w:numId="16">
    <w:abstractNumId w:val="1"/>
  </w:num>
  <w:num w:numId="17">
    <w:abstractNumId w:val="29"/>
  </w:num>
  <w:num w:numId="18">
    <w:abstractNumId w:val="20"/>
  </w:num>
  <w:num w:numId="19">
    <w:abstractNumId w:val="2"/>
  </w:num>
  <w:num w:numId="20">
    <w:abstractNumId w:val="25"/>
  </w:num>
  <w:num w:numId="21">
    <w:abstractNumId w:val="5"/>
  </w:num>
  <w:num w:numId="22">
    <w:abstractNumId w:val="9"/>
  </w:num>
  <w:num w:numId="23">
    <w:abstractNumId w:val="7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6"/>
  </w:num>
  <w:num w:numId="27">
    <w:abstractNumId w:val="31"/>
  </w:num>
  <w:num w:numId="28">
    <w:abstractNumId w:val="24"/>
  </w:num>
  <w:num w:numId="29">
    <w:abstractNumId w:val="11"/>
  </w:num>
  <w:num w:numId="30">
    <w:abstractNumId w:val="30"/>
  </w:num>
  <w:num w:numId="31">
    <w:abstractNumId w:val="17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8">
    <w:name w:val="Heading 1 Char"/>
    <w:basedOn w:val="804"/>
    <w:link w:val="795"/>
    <w:uiPriority w:val="9"/>
    <w:rPr>
      <w:rFonts w:ascii="Arial" w:hAnsi="Arial" w:eastAsia="Arial" w:cs="Arial"/>
      <w:sz w:val="40"/>
      <w:szCs w:val="40"/>
    </w:rPr>
  </w:style>
  <w:style w:type="character" w:styleId="779">
    <w:name w:val="Heading 2 Char"/>
    <w:basedOn w:val="804"/>
    <w:link w:val="796"/>
    <w:uiPriority w:val="9"/>
    <w:rPr>
      <w:rFonts w:ascii="Arial" w:hAnsi="Arial" w:eastAsia="Arial" w:cs="Arial"/>
      <w:sz w:val="34"/>
    </w:rPr>
  </w:style>
  <w:style w:type="character" w:styleId="780">
    <w:name w:val="Heading 3 Char"/>
    <w:basedOn w:val="804"/>
    <w:link w:val="797"/>
    <w:uiPriority w:val="9"/>
    <w:rPr>
      <w:rFonts w:ascii="Arial" w:hAnsi="Arial" w:eastAsia="Arial" w:cs="Arial"/>
      <w:sz w:val="30"/>
      <w:szCs w:val="30"/>
    </w:rPr>
  </w:style>
  <w:style w:type="character" w:styleId="781">
    <w:name w:val="Heading 4 Char"/>
    <w:basedOn w:val="804"/>
    <w:link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782">
    <w:name w:val="Heading 5 Char"/>
    <w:basedOn w:val="804"/>
    <w:link w:val="799"/>
    <w:uiPriority w:val="9"/>
    <w:rPr>
      <w:rFonts w:ascii="Arial" w:hAnsi="Arial" w:eastAsia="Arial" w:cs="Arial"/>
      <w:b/>
      <w:bCs/>
      <w:sz w:val="24"/>
      <w:szCs w:val="24"/>
    </w:rPr>
  </w:style>
  <w:style w:type="character" w:styleId="783">
    <w:name w:val="Heading 6 Char"/>
    <w:basedOn w:val="804"/>
    <w:link w:val="800"/>
    <w:uiPriority w:val="9"/>
    <w:rPr>
      <w:rFonts w:ascii="Arial" w:hAnsi="Arial" w:eastAsia="Arial" w:cs="Arial"/>
      <w:b/>
      <w:bCs/>
      <w:sz w:val="22"/>
      <w:szCs w:val="22"/>
    </w:rPr>
  </w:style>
  <w:style w:type="character" w:styleId="784">
    <w:name w:val="Heading 7 Char"/>
    <w:basedOn w:val="804"/>
    <w:link w:val="8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>
    <w:name w:val="Heading 8 Char"/>
    <w:basedOn w:val="804"/>
    <w:link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786">
    <w:name w:val="Heading 9 Char"/>
    <w:basedOn w:val="804"/>
    <w:link w:val="803"/>
    <w:uiPriority w:val="9"/>
    <w:rPr>
      <w:rFonts w:ascii="Arial" w:hAnsi="Arial" w:eastAsia="Arial" w:cs="Arial"/>
      <w:i/>
      <w:iCs/>
      <w:sz w:val="21"/>
      <w:szCs w:val="21"/>
    </w:rPr>
  </w:style>
  <w:style w:type="character" w:styleId="787">
    <w:name w:val="Title Char"/>
    <w:basedOn w:val="804"/>
    <w:link w:val="817"/>
    <w:uiPriority w:val="10"/>
    <w:rPr>
      <w:sz w:val="48"/>
      <w:szCs w:val="48"/>
    </w:rPr>
  </w:style>
  <w:style w:type="character" w:styleId="788">
    <w:name w:val="Subtitle Char"/>
    <w:basedOn w:val="804"/>
    <w:link w:val="819"/>
    <w:uiPriority w:val="11"/>
    <w:rPr>
      <w:sz w:val="24"/>
      <w:szCs w:val="24"/>
    </w:rPr>
  </w:style>
  <w:style w:type="character" w:styleId="789">
    <w:name w:val="Quote Char"/>
    <w:link w:val="821"/>
    <w:uiPriority w:val="29"/>
    <w:rPr>
      <w:i/>
    </w:rPr>
  </w:style>
  <w:style w:type="character" w:styleId="790">
    <w:name w:val="Intense Quote Char"/>
    <w:link w:val="823"/>
    <w:uiPriority w:val="30"/>
    <w:rPr>
      <w:i/>
    </w:rPr>
  </w:style>
  <w:style w:type="character" w:styleId="791">
    <w:name w:val="Header Char"/>
    <w:basedOn w:val="804"/>
    <w:link w:val="959"/>
    <w:uiPriority w:val="99"/>
  </w:style>
  <w:style w:type="character" w:styleId="792">
    <w:name w:val="Footnote Text Char"/>
    <w:link w:val="971"/>
    <w:uiPriority w:val="99"/>
    <w:rPr>
      <w:sz w:val="18"/>
    </w:rPr>
  </w:style>
  <w:style w:type="character" w:styleId="793">
    <w:name w:val="Endnote Text Char"/>
    <w:link w:val="954"/>
    <w:uiPriority w:val="99"/>
    <w:rPr>
      <w:sz w:val="20"/>
    </w:rPr>
  </w:style>
  <w:style w:type="paragraph" w:styleId="79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795">
    <w:name w:val="Heading 1"/>
    <w:basedOn w:val="794"/>
    <w:next w:val="794"/>
    <w:link w:val="807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796">
    <w:name w:val="Heading 2"/>
    <w:basedOn w:val="794"/>
    <w:next w:val="794"/>
    <w:link w:val="808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797">
    <w:name w:val="Heading 3"/>
    <w:basedOn w:val="794"/>
    <w:next w:val="794"/>
    <w:link w:val="809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798">
    <w:name w:val="Heading 4"/>
    <w:basedOn w:val="794"/>
    <w:next w:val="794"/>
    <w:link w:val="810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799">
    <w:name w:val="Heading 5"/>
    <w:basedOn w:val="794"/>
    <w:next w:val="794"/>
    <w:link w:val="811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800">
    <w:name w:val="Heading 6"/>
    <w:basedOn w:val="794"/>
    <w:next w:val="794"/>
    <w:link w:val="812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801">
    <w:name w:val="Heading 7"/>
    <w:basedOn w:val="794"/>
    <w:next w:val="794"/>
    <w:link w:val="813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802">
    <w:name w:val="Heading 8"/>
    <w:basedOn w:val="794"/>
    <w:next w:val="794"/>
    <w:link w:val="814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803">
    <w:name w:val="Heading 9"/>
    <w:basedOn w:val="794"/>
    <w:next w:val="794"/>
    <w:link w:val="815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804" w:default="1">
    <w:name w:val="Default Paragraph Font"/>
    <w:uiPriority w:val="1"/>
    <w:semiHidden/>
    <w:unhideWhenUsed/>
  </w:style>
  <w:style w:type="table" w:styleId="8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6" w:default="1">
    <w:name w:val="No List"/>
    <w:uiPriority w:val="99"/>
    <w:semiHidden/>
    <w:unhideWhenUsed/>
  </w:style>
  <w:style w:type="character" w:styleId="807" w:customStyle="1">
    <w:name w:val="Заголовок 1 Знак"/>
    <w:basedOn w:val="804"/>
    <w:link w:val="795"/>
    <w:uiPriority w:val="9"/>
    <w:rPr>
      <w:rFonts w:ascii="Arial" w:hAnsi="Arial" w:eastAsia="Arial" w:cs="Arial"/>
      <w:sz w:val="40"/>
      <w:szCs w:val="40"/>
    </w:rPr>
  </w:style>
  <w:style w:type="character" w:styleId="808" w:customStyle="1">
    <w:name w:val="Заголовок 2 Знак"/>
    <w:basedOn w:val="804"/>
    <w:link w:val="796"/>
    <w:uiPriority w:val="9"/>
    <w:rPr>
      <w:rFonts w:ascii="Arial" w:hAnsi="Arial" w:eastAsia="Arial" w:cs="Arial"/>
      <w:sz w:val="34"/>
    </w:rPr>
  </w:style>
  <w:style w:type="character" w:styleId="809" w:customStyle="1">
    <w:name w:val="Заголовок 3 Знак"/>
    <w:basedOn w:val="804"/>
    <w:link w:val="797"/>
    <w:uiPriority w:val="9"/>
    <w:rPr>
      <w:rFonts w:ascii="Arial" w:hAnsi="Arial" w:eastAsia="Arial" w:cs="Arial"/>
      <w:sz w:val="30"/>
      <w:szCs w:val="30"/>
    </w:rPr>
  </w:style>
  <w:style w:type="character" w:styleId="810" w:customStyle="1">
    <w:name w:val="Заголовок 4 Знак"/>
    <w:basedOn w:val="804"/>
    <w:link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811" w:customStyle="1">
    <w:name w:val="Заголовок 5 Знак"/>
    <w:basedOn w:val="804"/>
    <w:link w:val="799"/>
    <w:uiPriority w:val="9"/>
    <w:rPr>
      <w:rFonts w:ascii="Arial" w:hAnsi="Arial" w:eastAsia="Arial" w:cs="Arial"/>
      <w:b/>
      <w:bCs/>
      <w:sz w:val="24"/>
      <w:szCs w:val="24"/>
    </w:rPr>
  </w:style>
  <w:style w:type="character" w:styleId="812" w:customStyle="1">
    <w:name w:val="Заголовок 6 Знак"/>
    <w:basedOn w:val="804"/>
    <w:link w:val="800"/>
    <w:uiPriority w:val="9"/>
    <w:rPr>
      <w:rFonts w:ascii="Arial" w:hAnsi="Arial" w:eastAsia="Arial" w:cs="Arial"/>
      <w:b/>
      <w:bCs/>
      <w:sz w:val="22"/>
      <w:szCs w:val="22"/>
    </w:rPr>
  </w:style>
  <w:style w:type="character" w:styleId="813" w:customStyle="1">
    <w:name w:val="Заголовок 7 Знак"/>
    <w:basedOn w:val="804"/>
    <w:link w:val="8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4" w:customStyle="1">
    <w:name w:val="Заголовок 8 Знак"/>
    <w:basedOn w:val="804"/>
    <w:link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815" w:customStyle="1">
    <w:name w:val="Заголовок 9 Знак"/>
    <w:basedOn w:val="804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16">
    <w:name w:val="No Spacing"/>
    <w:uiPriority w:val="1"/>
    <w:qFormat/>
  </w:style>
  <w:style w:type="paragraph" w:styleId="817">
    <w:name w:val="Title"/>
    <w:basedOn w:val="794"/>
    <w:next w:val="794"/>
    <w:link w:val="8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8" w:customStyle="1">
    <w:name w:val="Заголовок Знак"/>
    <w:basedOn w:val="804"/>
    <w:link w:val="817"/>
    <w:uiPriority w:val="10"/>
    <w:rPr>
      <w:sz w:val="48"/>
      <w:szCs w:val="48"/>
    </w:rPr>
  </w:style>
  <w:style w:type="paragraph" w:styleId="819">
    <w:name w:val="Subtitle"/>
    <w:basedOn w:val="794"/>
    <w:next w:val="794"/>
    <w:link w:val="820"/>
    <w:uiPriority w:val="11"/>
    <w:qFormat/>
    <w:pPr>
      <w:spacing w:before="200" w:after="200"/>
    </w:pPr>
    <w:rPr>
      <w:sz w:val="24"/>
      <w:szCs w:val="24"/>
    </w:rPr>
  </w:style>
  <w:style w:type="character" w:styleId="820" w:customStyle="1">
    <w:name w:val="Подзаголовок Знак"/>
    <w:basedOn w:val="804"/>
    <w:link w:val="819"/>
    <w:uiPriority w:val="11"/>
    <w:rPr>
      <w:sz w:val="24"/>
      <w:szCs w:val="24"/>
    </w:rPr>
  </w:style>
  <w:style w:type="paragraph" w:styleId="821">
    <w:name w:val="Quote"/>
    <w:basedOn w:val="794"/>
    <w:next w:val="794"/>
    <w:link w:val="822"/>
    <w:uiPriority w:val="29"/>
    <w:qFormat/>
    <w:pPr>
      <w:ind w:left="720" w:right="720"/>
    </w:pPr>
    <w:rPr>
      <w:i/>
    </w:rPr>
  </w:style>
  <w:style w:type="character" w:styleId="822" w:customStyle="1">
    <w:name w:val="Цитата 2 Знак"/>
    <w:link w:val="821"/>
    <w:uiPriority w:val="29"/>
    <w:rPr>
      <w:i/>
    </w:rPr>
  </w:style>
  <w:style w:type="paragraph" w:styleId="823">
    <w:name w:val="Intense Quote"/>
    <w:basedOn w:val="794"/>
    <w:next w:val="794"/>
    <w:link w:val="8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4" w:customStyle="1">
    <w:name w:val="Выделенная цитата Знак"/>
    <w:link w:val="823"/>
    <w:uiPriority w:val="30"/>
    <w:rPr>
      <w:i/>
    </w:rPr>
  </w:style>
  <w:style w:type="character" w:styleId="825" w:customStyle="1">
    <w:name w:val="Верхний колонтитул Знак"/>
    <w:basedOn w:val="804"/>
    <w:link w:val="959"/>
    <w:uiPriority w:val="99"/>
  </w:style>
  <w:style w:type="character" w:styleId="826" w:customStyle="1">
    <w:name w:val="Footer Char"/>
    <w:basedOn w:val="804"/>
    <w:uiPriority w:val="99"/>
  </w:style>
  <w:style w:type="character" w:styleId="827" w:customStyle="1">
    <w:name w:val="Caption Char"/>
    <w:uiPriority w:val="99"/>
  </w:style>
  <w:style w:type="table" w:styleId="828" w:customStyle="1">
    <w:name w:val="Table Grid Light"/>
    <w:basedOn w:val="8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9">
    <w:name w:val="Plain Table 1"/>
    <w:basedOn w:val="8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basedOn w:val="80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basedOn w:val="8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8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8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80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1"/>
    <w:basedOn w:val="80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2"/>
    <w:basedOn w:val="80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3"/>
    <w:basedOn w:val="80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4"/>
    <w:basedOn w:val="80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5"/>
    <w:basedOn w:val="80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6"/>
    <w:basedOn w:val="80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8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1"/>
    <w:basedOn w:val="80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2"/>
    <w:basedOn w:val="80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3"/>
    <w:basedOn w:val="80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4"/>
    <w:basedOn w:val="80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5"/>
    <w:basedOn w:val="80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6"/>
    <w:basedOn w:val="80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8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1"/>
    <w:basedOn w:val="80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2"/>
    <w:basedOn w:val="80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3"/>
    <w:basedOn w:val="80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4"/>
    <w:basedOn w:val="80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5"/>
    <w:basedOn w:val="80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6"/>
    <w:basedOn w:val="80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80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 w:customStyle="1">
    <w:name w:val="Grid Table 4 - Accent 1"/>
    <w:basedOn w:val="80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7" w:customStyle="1">
    <w:name w:val="Grid Table 4 - Accent 2"/>
    <w:basedOn w:val="80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Grid Table 4 - Accent 3"/>
    <w:basedOn w:val="80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9" w:customStyle="1">
    <w:name w:val="Grid Table 4 - Accent 4"/>
    <w:basedOn w:val="80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Grid Table 4 - Accent 5"/>
    <w:basedOn w:val="80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1" w:customStyle="1">
    <w:name w:val="Grid Table 4 - Accent 6"/>
    <w:basedOn w:val="80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2">
    <w:name w:val="Grid Table 5 Dark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1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2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3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- Accent 4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5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6"/>
    <w:basedOn w:val="8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9">
    <w:name w:val="Grid Table 6 Colorful"/>
    <w:basedOn w:val="80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0" w:customStyle="1">
    <w:name w:val="Grid Table 6 Colorful - Accent 1"/>
    <w:basedOn w:val="80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1" w:customStyle="1">
    <w:name w:val="Grid Table 6 Colorful - Accent 2"/>
    <w:basedOn w:val="80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2" w:customStyle="1">
    <w:name w:val="Grid Table 6 Colorful - Accent 3"/>
    <w:basedOn w:val="80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3" w:customStyle="1">
    <w:name w:val="Grid Table 6 Colorful - Accent 4"/>
    <w:basedOn w:val="80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4" w:customStyle="1">
    <w:name w:val="Grid Table 6 Colorful - Accent 5"/>
    <w:basedOn w:val="80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5" w:customStyle="1">
    <w:name w:val="Grid Table 6 Colorful - Accent 6"/>
    <w:basedOn w:val="80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>
    <w:name w:val="Grid Table 7 Colorful"/>
    <w:basedOn w:val="80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1"/>
    <w:basedOn w:val="80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2"/>
    <w:basedOn w:val="80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3"/>
    <w:basedOn w:val="80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4"/>
    <w:basedOn w:val="80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5"/>
    <w:basedOn w:val="80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6"/>
    <w:basedOn w:val="80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80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1"/>
    <w:basedOn w:val="80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2"/>
    <w:basedOn w:val="80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3"/>
    <w:basedOn w:val="80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4"/>
    <w:basedOn w:val="80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5"/>
    <w:basedOn w:val="80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6"/>
    <w:basedOn w:val="80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80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1"/>
    <w:basedOn w:val="80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2"/>
    <w:basedOn w:val="80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3"/>
    <w:basedOn w:val="80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4"/>
    <w:basedOn w:val="80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5"/>
    <w:basedOn w:val="80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6"/>
    <w:basedOn w:val="80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8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1"/>
    <w:basedOn w:val="80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2"/>
    <w:basedOn w:val="80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3"/>
    <w:basedOn w:val="80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4"/>
    <w:basedOn w:val="80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5"/>
    <w:basedOn w:val="80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6"/>
    <w:basedOn w:val="80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8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1"/>
    <w:basedOn w:val="80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2"/>
    <w:basedOn w:val="80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3"/>
    <w:basedOn w:val="80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4"/>
    <w:basedOn w:val="80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5"/>
    <w:basedOn w:val="80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6"/>
    <w:basedOn w:val="80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80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1"/>
    <w:basedOn w:val="80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2"/>
    <w:basedOn w:val="80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3"/>
    <w:basedOn w:val="80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4"/>
    <w:basedOn w:val="80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5"/>
    <w:basedOn w:val="80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6"/>
    <w:basedOn w:val="80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>
    <w:name w:val="List Table 6 Colorful"/>
    <w:basedOn w:val="80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9" w:customStyle="1">
    <w:name w:val="List Table 6 Colorful - Accent 1"/>
    <w:basedOn w:val="80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0" w:customStyle="1">
    <w:name w:val="List Table 6 Colorful - Accent 2"/>
    <w:basedOn w:val="80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1" w:customStyle="1">
    <w:name w:val="List Table 6 Colorful - Accent 3"/>
    <w:basedOn w:val="80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2" w:customStyle="1">
    <w:name w:val="List Table 6 Colorful - Accent 4"/>
    <w:basedOn w:val="80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3" w:customStyle="1">
    <w:name w:val="List Table 6 Colorful - Accent 5"/>
    <w:basedOn w:val="80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4" w:customStyle="1">
    <w:name w:val="List Table 6 Colorful - Accent 6"/>
    <w:basedOn w:val="80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5">
    <w:name w:val="List Table 7 Colorful"/>
    <w:basedOn w:val="80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1"/>
    <w:basedOn w:val="80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2"/>
    <w:basedOn w:val="80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3"/>
    <w:basedOn w:val="80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4"/>
    <w:basedOn w:val="80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5"/>
    <w:basedOn w:val="80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6"/>
    <w:basedOn w:val="80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ned - Accent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Lined - Accent 1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Lined - Accent 2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Lined - Accent 3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Lined - Accent 4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Lined - Accent 5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Lined - Accent 6"/>
    <w:basedOn w:val="8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 &amp; Lined - Accent"/>
    <w:basedOn w:val="80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Bordered &amp; Lined - Accent 1"/>
    <w:basedOn w:val="80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Bordered &amp; Lined - Accent 2"/>
    <w:basedOn w:val="80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Bordered &amp; Lined - Accent 3"/>
    <w:basedOn w:val="80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Bordered &amp; Lined - Accent 4"/>
    <w:basedOn w:val="80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Bordered &amp; Lined - Accent 5"/>
    <w:basedOn w:val="80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Bordered &amp; Lined - Accent 6"/>
    <w:basedOn w:val="80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"/>
    <w:basedOn w:val="80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7" w:customStyle="1">
    <w:name w:val="Bordered - Accent 1"/>
    <w:basedOn w:val="80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8" w:customStyle="1">
    <w:name w:val="Bordered - Accent 2"/>
    <w:basedOn w:val="80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9" w:customStyle="1">
    <w:name w:val="Bordered - Accent 3"/>
    <w:basedOn w:val="80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0" w:customStyle="1">
    <w:name w:val="Bordered - Accent 4"/>
    <w:basedOn w:val="80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1" w:customStyle="1">
    <w:name w:val="Bordered - Accent 5"/>
    <w:basedOn w:val="80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2" w:customStyle="1">
    <w:name w:val="Bordered - Accent 6"/>
    <w:basedOn w:val="80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3" w:customStyle="1">
    <w:name w:val="Текст сноски Знак"/>
    <w:link w:val="971"/>
    <w:uiPriority w:val="99"/>
    <w:rPr>
      <w:sz w:val="18"/>
    </w:rPr>
  </w:style>
  <w:style w:type="paragraph" w:styleId="954">
    <w:name w:val="endnote text"/>
    <w:basedOn w:val="794"/>
    <w:link w:val="955"/>
    <w:uiPriority w:val="99"/>
    <w:semiHidden/>
    <w:unhideWhenUsed/>
    <w:pPr>
      <w:spacing w:line="240" w:lineRule="auto"/>
    </w:pPr>
    <w:rPr>
      <w:sz w:val="20"/>
    </w:rPr>
  </w:style>
  <w:style w:type="character" w:styleId="955" w:customStyle="1">
    <w:name w:val="Текст концевой сноски Знак"/>
    <w:link w:val="954"/>
    <w:uiPriority w:val="99"/>
    <w:rPr>
      <w:sz w:val="20"/>
    </w:rPr>
  </w:style>
  <w:style w:type="character" w:styleId="956">
    <w:name w:val="endnote reference"/>
    <w:basedOn w:val="804"/>
    <w:uiPriority w:val="99"/>
    <w:semiHidden/>
    <w:unhideWhenUsed/>
    <w:rPr>
      <w:vertAlign w:val="superscript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4"/>
    <w:next w:val="794"/>
    <w:uiPriority w:val="99"/>
    <w:unhideWhenUsed/>
  </w:style>
  <w:style w:type="paragraph" w:styleId="959">
    <w:name w:val="Header"/>
    <w:basedOn w:val="794"/>
    <w:link w:val="825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960">
    <w:name w:val="Footer"/>
    <w:basedOn w:val="794"/>
    <w:link w:val="102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961">
    <w:name w:val="Hyperlink"/>
    <w:rPr>
      <w:color w:val="0000ff"/>
      <w:u w:val="single"/>
    </w:rPr>
  </w:style>
  <w:style w:type="character" w:styleId="962">
    <w:name w:val="footnote reference"/>
    <w:semiHidden/>
    <w:rPr>
      <w:vertAlign w:val="superscript"/>
    </w:rPr>
  </w:style>
  <w:style w:type="character" w:styleId="963">
    <w:name w:val="page number"/>
    <w:rPr>
      <w:rFonts w:ascii="Times New Roman" w:hAnsi="Times New Roman"/>
      <w:sz w:val="20"/>
    </w:rPr>
  </w:style>
  <w:style w:type="paragraph" w:styleId="964">
    <w:name w:val="toc 1"/>
    <w:basedOn w:val="794"/>
    <w:next w:val="794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965">
    <w:name w:val="toc 2"/>
    <w:basedOn w:val="794"/>
    <w:next w:val="794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966">
    <w:name w:val="toc 3"/>
    <w:basedOn w:val="794"/>
    <w:next w:val="794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67">
    <w:name w:val="toc 4"/>
    <w:basedOn w:val="794"/>
    <w:next w:val="794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68">
    <w:name w:val="FollowedHyperlink"/>
    <w:rPr>
      <w:color w:val="800080"/>
      <w:u w:val="single"/>
    </w:rPr>
  </w:style>
  <w:style w:type="paragraph" w:styleId="969">
    <w:name w:val="Document Map"/>
    <w:basedOn w:val="794"/>
    <w:semiHidden/>
    <w:pPr>
      <w:shd w:val="clear" w:color="auto" w:fill="000080"/>
    </w:pPr>
    <w:rPr>
      <w:rFonts w:ascii="Tahoma" w:hAnsi="Tahoma"/>
      <w:sz w:val="20"/>
    </w:rPr>
  </w:style>
  <w:style w:type="paragraph" w:styleId="970" w:customStyle="1">
    <w:name w:val="Таблица шапка"/>
    <w:basedOn w:val="794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971">
    <w:name w:val="footnote text"/>
    <w:basedOn w:val="794"/>
    <w:link w:val="953"/>
    <w:semiHidden/>
    <w:pPr>
      <w:spacing w:line="240" w:lineRule="auto"/>
    </w:pPr>
    <w:rPr>
      <w:sz w:val="20"/>
    </w:rPr>
  </w:style>
  <w:style w:type="paragraph" w:styleId="972" w:customStyle="1">
    <w:name w:val="Таблица текст"/>
    <w:basedOn w:val="794"/>
    <w:link w:val="1040"/>
    <w:qFormat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973">
    <w:name w:val="Caption"/>
    <w:basedOn w:val="794"/>
    <w:next w:val="794"/>
    <w:link w:val="827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974">
    <w:name w:val="toc 5"/>
    <w:basedOn w:val="794"/>
    <w:next w:val="794"/>
    <w:semiHidden/>
    <w:pPr>
      <w:ind w:left="1120"/>
      <w:jc w:val="left"/>
    </w:pPr>
    <w:rPr>
      <w:sz w:val="18"/>
      <w:szCs w:val="18"/>
    </w:rPr>
  </w:style>
  <w:style w:type="paragraph" w:styleId="975">
    <w:name w:val="toc 6"/>
    <w:basedOn w:val="794"/>
    <w:next w:val="794"/>
    <w:semiHidden/>
    <w:pPr>
      <w:ind w:left="1400"/>
      <w:jc w:val="left"/>
    </w:pPr>
    <w:rPr>
      <w:sz w:val="18"/>
      <w:szCs w:val="18"/>
    </w:rPr>
  </w:style>
  <w:style w:type="paragraph" w:styleId="976">
    <w:name w:val="toc 7"/>
    <w:basedOn w:val="794"/>
    <w:next w:val="794"/>
    <w:semiHidden/>
    <w:pPr>
      <w:ind w:left="1680"/>
      <w:jc w:val="left"/>
    </w:pPr>
    <w:rPr>
      <w:sz w:val="18"/>
      <w:szCs w:val="18"/>
    </w:rPr>
  </w:style>
  <w:style w:type="paragraph" w:styleId="977">
    <w:name w:val="toc 8"/>
    <w:basedOn w:val="794"/>
    <w:next w:val="794"/>
    <w:semiHidden/>
    <w:pPr>
      <w:ind w:left="1960"/>
      <w:jc w:val="left"/>
    </w:pPr>
    <w:rPr>
      <w:sz w:val="18"/>
      <w:szCs w:val="18"/>
    </w:rPr>
  </w:style>
  <w:style w:type="paragraph" w:styleId="978">
    <w:name w:val="toc 9"/>
    <w:basedOn w:val="794"/>
    <w:next w:val="794"/>
    <w:semiHidden/>
    <w:pPr>
      <w:ind w:left="2240"/>
      <w:jc w:val="left"/>
    </w:pPr>
    <w:rPr>
      <w:sz w:val="18"/>
      <w:szCs w:val="18"/>
    </w:rPr>
  </w:style>
  <w:style w:type="paragraph" w:styleId="979" w:customStyle="1">
    <w:name w:val="Служебный"/>
    <w:basedOn w:val="980"/>
  </w:style>
  <w:style w:type="paragraph" w:styleId="980" w:customStyle="1">
    <w:name w:val="Главы"/>
    <w:basedOn w:val="981"/>
    <w:next w:val="794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981" w:customStyle="1">
    <w:name w:val="Структура"/>
    <w:basedOn w:val="794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82" w:customStyle="1">
    <w:name w:val="маркированный"/>
    <w:basedOn w:val="794"/>
    <w:semiHidden/>
    <w:pPr>
      <w:ind w:firstLine="0"/>
    </w:pPr>
  </w:style>
  <w:style w:type="paragraph" w:styleId="983" w:customStyle="1">
    <w:name w:val="Пункт"/>
    <w:basedOn w:val="794"/>
    <w:pPr>
      <w:numPr>
        <w:ilvl w:val="2"/>
        <w:numId w:val="4"/>
      </w:numPr>
    </w:pPr>
  </w:style>
  <w:style w:type="character" w:styleId="984" w:customStyle="1">
    <w:name w:val="Пункт Знак"/>
    <w:rPr>
      <w:sz w:val="28"/>
      <w:lang w:val="ru-RU" w:eastAsia="ru-RU" w:bidi="ar-SA"/>
    </w:rPr>
  </w:style>
  <w:style w:type="paragraph" w:styleId="985" w:customStyle="1">
    <w:name w:val="Подпункт"/>
    <w:basedOn w:val="794"/>
    <w:link w:val="1018"/>
    <w:pPr>
      <w:ind w:left="1134" w:hanging="1134"/>
      <w:tabs>
        <w:tab w:val="num" w:pos="1134" w:leader="none"/>
      </w:tabs>
    </w:pPr>
  </w:style>
  <w:style w:type="character" w:styleId="986" w:customStyle="1">
    <w:name w:val="комментарий"/>
    <w:rPr>
      <w:b/>
      <w:i/>
      <w:shd w:val="clear" w:color="auto" w:fill="ffff99"/>
    </w:rPr>
  </w:style>
  <w:style w:type="paragraph" w:styleId="987" w:customStyle="1">
    <w:name w:val="Пункт-2"/>
    <w:basedOn w:val="983"/>
    <w:pPr>
      <w:keepNext/>
      <w:outlineLvl w:val="2"/>
    </w:pPr>
    <w:rPr>
      <w:b/>
    </w:rPr>
  </w:style>
  <w:style w:type="paragraph" w:styleId="988" w:customStyle="1">
    <w:name w:val="Подподпункт"/>
    <w:basedOn w:val="794"/>
    <w:link w:val="1029"/>
    <w:pPr>
      <w:ind w:left="1701" w:hanging="567"/>
      <w:tabs>
        <w:tab w:val="num" w:pos="1701" w:leader="none"/>
      </w:tabs>
    </w:pPr>
  </w:style>
  <w:style w:type="paragraph" w:styleId="989">
    <w:name w:val="List Number"/>
    <w:basedOn w:val="794"/>
    <w:pPr>
      <w:ind w:firstLine="0"/>
      <w:spacing w:before="60"/>
    </w:pPr>
    <w:rPr>
      <w:szCs w:val="24"/>
    </w:rPr>
  </w:style>
  <w:style w:type="paragraph" w:styleId="990" w:customStyle="1">
    <w:name w:val="Текст таблицы"/>
    <w:basedOn w:val="794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1" w:customStyle="1">
    <w:name w:val="Пункт б/н"/>
    <w:basedOn w:val="794"/>
    <w:pPr>
      <w:tabs>
        <w:tab w:val="left" w:pos="1134" w:leader="none"/>
      </w:tabs>
    </w:pPr>
  </w:style>
  <w:style w:type="paragraph" w:styleId="992">
    <w:name w:val="List Bullet"/>
    <w:basedOn w:val="794"/>
    <w:pPr>
      <w:ind w:left="731" w:hanging="374"/>
      <w:spacing w:line="240" w:lineRule="auto"/>
    </w:pPr>
  </w:style>
  <w:style w:type="paragraph" w:styleId="993">
    <w:name w:val="Body Text"/>
    <w:basedOn w:val="794"/>
    <w:link w:val="1022"/>
    <w:uiPriority w:val="99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994">
    <w:name w:val="Balloon Text"/>
    <w:basedOn w:val="794"/>
    <w:link w:val="1026"/>
    <w:rPr>
      <w:rFonts w:ascii="Tahoma" w:hAnsi="Tahoma"/>
      <w:sz w:val="16"/>
      <w:szCs w:val="16"/>
    </w:rPr>
  </w:style>
  <w:style w:type="paragraph" w:styleId="995">
    <w:name w:val="annotation text"/>
    <w:basedOn w:val="794"/>
    <w:semiHidden/>
    <w:rPr>
      <w:sz w:val="20"/>
    </w:rPr>
  </w:style>
  <w:style w:type="paragraph" w:styleId="996">
    <w:name w:val="annotation subject"/>
    <w:basedOn w:val="995"/>
    <w:next w:val="995"/>
    <w:semiHidden/>
    <w:rPr>
      <w:b/>
      <w:bCs/>
    </w:rPr>
  </w:style>
  <w:style w:type="paragraph" w:styleId="997">
    <w:name w:val="List Bullet 3"/>
    <w:basedOn w:val="794"/>
    <w:pPr>
      <w:ind w:firstLine="720"/>
      <w:spacing w:before="120"/>
      <w:tabs>
        <w:tab w:val="num" w:pos="1080" w:leader="none"/>
      </w:tabs>
    </w:pPr>
    <w:rPr>
      <w:i/>
      <w:iCs/>
      <w:sz w:val="24"/>
      <w:szCs w:val="24"/>
    </w:rPr>
  </w:style>
  <w:style w:type="paragraph" w:styleId="998">
    <w:name w:val="List Bullet 2"/>
    <w:basedOn w:val="794"/>
    <w:pPr>
      <w:ind w:left="1429" w:hanging="357"/>
      <w:spacing w:before="120"/>
      <w:widowControl w:val="off"/>
      <w:tabs>
        <w:tab w:val="num" w:pos="1430" w:leader="none"/>
      </w:tabs>
    </w:pPr>
  </w:style>
  <w:style w:type="paragraph" w:styleId="999">
    <w:name w:val="Body Text 2"/>
    <w:basedOn w:val="794"/>
    <w:pPr>
      <w:ind w:firstLine="0"/>
      <w:jc w:val="center"/>
      <w:spacing w:line="240" w:lineRule="auto"/>
      <w:tabs>
        <w:tab w:val="left" w:pos="2201" w:leader="none"/>
      </w:tabs>
    </w:pPr>
  </w:style>
  <w:style w:type="paragraph" w:styleId="1000">
    <w:name w:val="Body Text Indent"/>
    <w:basedOn w:val="794"/>
    <w:pPr>
      <w:spacing w:line="240" w:lineRule="auto"/>
    </w:pPr>
    <w:rPr>
      <w:i/>
    </w:rPr>
  </w:style>
  <w:style w:type="paragraph" w:styleId="1001">
    <w:name w:val="Body Text Indent 2"/>
    <w:basedOn w:val="794"/>
    <w:pPr>
      <w:spacing w:line="240" w:lineRule="auto"/>
    </w:pPr>
    <w:rPr>
      <w:szCs w:val="24"/>
    </w:rPr>
  </w:style>
  <w:style w:type="paragraph" w:styleId="1002" w:customStyle="1">
    <w:name w:val="Стиль Заголовок 1 + по ширине"/>
    <w:basedOn w:val="795"/>
    <w:pPr>
      <w:numPr>
        <w:ilvl w:val="0"/>
        <w:numId w:val="1"/>
      </w:numPr>
      <w:jc w:val="both"/>
      <w:pageBreakBefore w:val="0"/>
    </w:pPr>
    <w:rPr>
      <w:bCs/>
    </w:rPr>
  </w:style>
  <w:style w:type="paragraph" w:styleId="1003" w:customStyle="1">
    <w:name w:val="заголовок 3"/>
    <w:basedOn w:val="794"/>
    <w:next w:val="794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paragraph" w:styleId="1004" w:customStyle="1">
    <w:name w:val="Обычный+ без отступа"/>
    <w:basedOn w:val="794"/>
    <w:pPr>
      <w:ind w:firstLine="0"/>
      <w:spacing w:before="120"/>
    </w:pPr>
    <w:rPr>
      <w:rFonts w:eastAsia="MS Mincho"/>
      <w:szCs w:val="28"/>
    </w:rPr>
  </w:style>
  <w:style w:type="paragraph" w:styleId="1005" w:customStyle="1">
    <w:name w:val="Приложение"/>
    <w:basedOn w:val="795"/>
    <w:pPr>
      <w:numPr>
        <w:ilvl w:val="0"/>
        <w:numId w:val="0"/>
      </w:numPr>
      <w:jc w:val="center"/>
      <w:pageBreakBefore w:val="0"/>
      <w:spacing w:before="60" w:after="0" w:line="360" w:lineRule="auto"/>
    </w:pPr>
    <w:rPr>
      <w:rFonts w:cs="Arial"/>
      <w:bCs/>
      <w:sz w:val="28"/>
      <w:szCs w:val="28"/>
    </w:rPr>
  </w:style>
  <w:style w:type="paragraph" w:styleId="1006" w:customStyle="1">
    <w:name w:val="Подподподпункт"/>
    <w:basedOn w:val="794"/>
    <w:pPr>
      <w:ind w:left="2448" w:hanging="1008"/>
      <w:tabs>
        <w:tab w:val="left" w:pos="1134" w:leader="none"/>
        <w:tab w:val="left" w:pos="1701" w:leader="none"/>
        <w:tab w:val="num" w:pos="2448" w:leader="none"/>
      </w:tabs>
    </w:pPr>
  </w:style>
  <w:style w:type="paragraph" w:styleId="1007" w:customStyle="1">
    <w:name w:val="Пункт1"/>
    <w:basedOn w:val="794"/>
    <w:pPr>
      <w:ind w:left="567" w:hanging="567"/>
      <w:jc w:val="center"/>
      <w:spacing w:before="240"/>
      <w:tabs>
        <w:tab w:val="num" w:pos="567" w:leader="none"/>
      </w:tabs>
    </w:pPr>
    <w:rPr>
      <w:rFonts w:ascii="Arial" w:hAnsi="Arial"/>
      <w:b/>
      <w:szCs w:val="28"/>
    </w:rPr>
  </w:style>
  <w:style w:type="paragraph" w:styleId="1008">
    <w:name w:val="Body Text Indent 3"/>
    <w:basedOn w:val="794"/>
    <w:pPr>
      <w:spacing w:line="240" w:lineRule="auto"/>
    </w:pPr>
    <w:rPr>
      <w:i/>
      <w:sz w:val="26"/>
      <w:szCs w:val="26"/>
    </w:rPr>
  </w:style>
  <w:style w:type="table" w:styleId="1009">
    <w:name w:val="Table Grid"/>
    <w:basedOn w:val="805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0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1" w:customStyle="1">
    <w:name w:val="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2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13" w:customStyle="1">
    <w:name w:val="imp"/>
    <w:basedOn w:val="804"/>
  </w:style>
  <w:style w:type="character" w:styleId="1014">
    <w:name w:val="Strong"/>
    <w:uiPriority w:val="22"/>
    <w:qFormat/>
    <w:rPr>
      <w:b/>
      <w:bCs/>
    </w:rPr>
  </w:style>
  <w:style w:type="paragraph" w:styleId="1015" w:customStyle="1">
    <w:name w:val="Знак1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Стиль1"/>
    <w:basedOn w:val="985"/>
    <w:link w:val="1017"/>
    <w:pPr>
      <w:ind w:left="0" w:firstLine="0"/>
      <w:spacing w:line="240" w:lineRule="auto"/>
      <w:tabs>
        <w:tab w:val="clear" w:pos="1134" w:leader="none"/>
      </w:tabs>
    </w:pPr>
    <w:rPr>
      <w:szCs w:val="28"/>
    </w:rPr>
  </w:style>
  <w:style w:type="character" w:styleId="1017" w:customStyle="1">
    <w:name w:val="Стиль1 Знак"/>
    <w:link w:val="1016"/>
    <w:rPr>
      <w:sz w:val="28"/>
      <w:szCs w:val="28"/>
    </w:rPr>
  </w:style>
  <w:style w:type="character" w:styleId="1018" w:customStyle="1">
    <w:name w:val="Подпункт Знак1"/>
    <w:link w:val="985"/>
    <w:rPr>
      <w:sz w:val="28"/>
    </w:rPr>
  </w:style>
  <w:style w:type="paragraph" w:styleId="1019" w:customStyle="1">
    <w:name w:val="Ариал"/>
    <w:basedOn w:val="794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character" w:styleId="1020" w:customStyle="1">
    <w:name w:val="Нижний колонтитул Знак"/>
    <w:link w:val="960"/>
    <w:uiPriority w:val="99"/>
  </w:style>
  <w:style w:type="paragraph" w:styleId="1021" w:customStyle="1">
    <w:name w:val="consnormal"/>
    <w:basedOn w:val="794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character" w:styleId="1022" w:customStyle="1">
    <w:name w:val="Основной текст Знак"/>
    <w:link w:val="993"/>
    <w:uiPriority w:val="99"/>
    <w:rPr>
      <w:sz w:val="28"/>
      <w:szCs w:val="24"/>
    </w:rPr>
  </w:style>
  <w:style w:type="character" w:styleId="1023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1024" w:customStyle="1">
    <w:name w:val="Body Text Indent1"/>
    <w:basedOn w:val="794"/>
    <w:pPr>
      <w:ind w:left="540" w:firstLine="27"/>
      <w:spacing w:line="240" w:lineRule="auto"/>
    </w:pPr>
    <w:rPr>
      <w:rFonts w:eastAsia="Calibri"/>
      <w:szCs w:val="28"/>
    </w:rPr>
  </w:style>
  <w:style w:type="paragraph" w:styleId="1025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26" w:customStyle="1">
    <w:name w:val="Текст выноски Знак"/>
    <w:link w:val="994"/>
    <w:rPr>
      <w:rFonts w:ascii="Tahoma" w:hAnsi="Tahoma" w:cs="Tahoma"/>
      <w:sz w:val="16"/>
      <w:szCs w:val="16"/>
    </w:rPr>
  </w:style>
  <w:style w:type="paragraph" w:styleId="1027">
    <w:name w:val="List Paragraph"/>
    <w:basedOn w:val="794"/>
    <w:link w:val="1038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1028" w:customStyle="1">
    <w:name w:val="bold1"/>
    <w:rPr>
      <w:b/>
      <w:bCs/>
    </w:rPr>
  </w:style>
  <w:style w:type="character" w:styleId="1029" w:customStyle="1">
    <w:name w:val="Подподпункт Знак"/>
    <w:link w:val="988"/>
    <w:rPr>
      <w:sz w:val="28"/>
    </w:rPr>
  </w:style>
  <w:style w:type="paragraph" w:styleId="1030" w:customStyle="1">
    <w:name w:val="Default"/>
    <w:rPr>
      <w:color w:val="000000"/>
      <w:sz w:val="24"/>
      <w:szCs w:val="24"/>
    </w:rPr>
  </w:style>
  <w:style w:type="paragraph" w:styleId="1031" w:customStyle="1">
    <w:name w:val="3372873BB58A4DED866D2BE34882C06C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1032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3" w:customStyle="1">
    <w:name w:val="Times 12"/>
    <w:basedOn w:val="794"/>
    <w:pPr>
      <w:spacing w:line="240" w:lineRule="auto"/>
    </w:pPr>
    <w:rPr>
      <w:bCs/>
      <w:sz w:val="24"/>
      <w:szCs w:val="22"/>
    </w:rPr>
  </w:style>
  <w:style w:type="paragraph" w:styleId="1034" w:customStyle="1">
    <w:name w:val="Пункт Знак1"/>
    <w:basedOn w:val="794"/>
    <w:link w:val="1035"/>
    <w:pPr>
      <w:ind w:left="3545" w:hanging="1134"/>
      <w:tabs>
        <w:tab w:val="num" w:pos="3545" w:leader="none"/>
      </w:tabs>
    </w:pPr>
  </w:style>
  <w:style w:type="character" w:styleId="1035" w:customStyle="1">
    <w:name w:val="Пункт Знак1 Знак1"/>
    <w:link w:val="1034"/>
    <w:rPr>
      <w:sz w:val="28"/>
    </w:rPr>
  </w:style>
  <w:style w:type="paragraph" w:styleId="1036" w:customStyle="1">
    <w:name w:val="Подпункт Знак1 Знак Знак"/>
    <w:basedOn w:val="1034"/>
    <w:link w:val="1037"/>
    <w:pPr>
      <w:ind w:left="1953" w:firstLine="567"/>
      <w:spacing w:line="240" w:lineRule="auto"/>
      <w:tabs>
        <w:tab w:val="num" w:pos="3371" w:leader="none"/>
        <w:tab w:val="clear" w:pos="3545" w:leader="none"/>
      </w:tabs>
    </w:pPr>
    <w:rPr>
      <w:szCs w:val="24"/>
    </w:rPr>
  </w:style>
  <w:style w:type="character" w:styleId="1037" w:customStyle="1">
    <w:name w:val="Подпункт Знак1 Знак Знак Знак"/>
    <w:link w:val="1036"/>
    <w:rPr>
      <w:sz w:val="28"/>
      <w:szCs w:val="24"/>
    </w:rPr>
  </w:style>
  <w:style w:type="character" w:styleId="1038" w:customStyle="1">
    <w:name w:val="Абзац списка Знак"/>
    <w:link w:val="1027"/>
    <w:uiPriority w:val="34"/>
    <w:qFormat/>
    <w:rPr>
      <w:sz w:val="24"/>
      <w:szCs w:val="24"/>
    </w:rPr>
  </w:style>
  <w:style w:type="paragraph" w:styleId="1039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40" w:customStyle="1">
    <w:name w:val="Таблица текст Знак"/>
    <w:link w:val="972"/>
    <w:rPr>
      <w:sz w:val="24"/>
    </w:rPr>
  </w:style>
  <w:style w:type="character" w:styleId="1041" w:customStyle="1">
    <w:name w:val="defaultlabelstyle3"/>
    <w:basedOn w:val="804"/>
    <w:rPr>
      <w:rFonts w:hint="default" w:ascii="Verdana" w:hAnsi="Verdana"/>
      <w:b w:val="0"/>
      <w:bCs w:val="0"/>
      <w:color w:val="333333"/>
    </w:rPr>
  </w:style>
  <w:style w:type="table" w:styleId="1042" w:customStyle="1">
    <w:name w:val="Сетка таблицы2"/>
    <w:basedOn w:val="805"/>
    <w:next w:val="100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3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4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5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6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1047" w:customStyle="1">
    <w:name w:val="Сетка таблицы1"/>
    <w:basedOn w:val="805"/>
    <w:next w:val="100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8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9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0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1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2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3" w:customStyle="1">
    <w:name w:val="Знак Знак Знак Знак Знак Знак Знак"/>
    <w:basedOn w:val="79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4" w:customStyle="1">
    <w:name w:val="Обычный (веб)1"/>
    <w:basedOn w:val="964"/>
    <w:uiPriority w:val="99"/>
    <w:unhideWhenUsed/>
    <w:pPr>
      <w:ind w:left="0" w:right="0" w:firstLine="0"/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 w:val="0"/>
      <w:bCs w:val="0"/>
      <w:caps w:val="0"/>
      <w:sz w:val="24"/>
      <w:szCs w:val="24"/>
    </w:rPr>
  </w:style>
  <w:style w:type="paragraph" w:styleId="1055" w:customStyle="1">
    <w:name w:val="Абзац списка;Нумерованый список;List Paragraph1"/>
    <w:basedOn w:val="794"/>
    <w:link w:val="1056"/>
    <w:uiPriority w:val="34"/>
    <w:qFormat/>
    <w:pPr>
      <w:ind w:left="708"/>
    </w:pPr>
  </w:style>
  <w:style w:type="character" w:styleId="1056" w:customStyle="1">
    <w:name w:val="Абзац списка Знак;Нумерованый список Знак;List Paragraph1 Знак"/>
    <w:link w:val="1055"/>
    <w:uiPriority w:val="34"/>
    <w:rPr>
      <w:sz w:val="28"/>
    </w:rPr>
  </w:style>
  <w:style w:type="character" w:styleId="1057" w:customStyle="1">
    <w:name w:val="Стиль99"/>
    <w:uiPriority w:val="1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D0A6C-9A36-4515-BE48-7882DB99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spb01554</cp:lastModifiedBy>
  <cp:revision>465</cp:revision>
  <dcterms:created xsi:type="dcterms:W3CDTF">2017-02-27T07:27:00Z</dcterms:created>
  <dcterms:modified xsi:type="dcterms:W3CDTF">2025-06-06T07:29:16Z</dcterms:modified>
</cp:coreProperties>
</file>